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D4CE" w14:textId="5A700296" w:rsidR="00B170A2" w:rsidRDefault="002332C3" w:rsidP="0017112B">
      <w:pPr>
        <w:jc w:val="center"/>
        <w:rPr>
          <w:lang w:val="fr-CA"/>
        </w:rPr>
      </w:pPr>
      <w:r>
        <w:rPr>
          <w:noProof/>
        </w:rPr>
        <w:drawing>
          <wp:anchor distT="0" distB="0" distL="0" distR="0" simplePos="0" relativeHeight="251659264" behindDoc="0" locked="0" layoutInCell="1" allowOverlap="1" wp14:anchorId="6319BA83" wp14:editId="0B715F75">
            <wp:simplePos x="0" y="0"/>
            <wp:positionH relativeFrom="margin">
              <wp:posOffset>5041900</wp:posOffset>
            </wp:positionH>
            <wp:positionV relativeFrom="paragraph">
              <wp:posOffset>-596900</wp:posOffset>
            </wp:positionV>
            <wp:extent cx="701780" cy="863600"/>
            <wp:effectExtent l="0" t="0" r="3175" b="0"/>
            <wp:wrapNone/>
            <wp:docPr id="3" name="image2.png" descr="A blue flag with a white cross on a yellow r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ue flag with a white cross on a yellow rope&#10;&#10;AI-generated content may be incorrect."/>
                    <pic:cNvPicPr/>
                  </pic:nvPicPr>
                  <pic:blipFill>
                    <a:blip r:embed="rId8" cstate="print"/>
                    <a:stretch>
                      <a:fillRect/>
                    </a:stretch>
                  </pic:blipFill>
                  <pic:spPr>
                    <a:xfrm>
                      <a:off x="0" y="0"/>
                      <a:ext cx="705366" cy="868012"/>
                    </a:xfrm>
                    <a:prstGeom prst="rect">
                      <a:avLst/>
                    </a:prstGeom>
                  </pic:spPr>
                </pic:pic>
              </a:graphicData>
            </a:graphic>
            <wp14:sizeRelH relativeFrom="margin">
              <wp14:pctWidth>0</wp14:pctWidth>
            </wp14:sizeRelH>
            <wp14:sizeRelV relativeFrom="margin">
              <wp14:pctHeight>0</wp14:pctHeight>
            </wp14:sizeRelV>
          </wp:anchor>
        </w:drawing>
      </w:r>
      <w:r w:rsidR="0068377B">
        <w:rPr>
          <w:noProof/>
        </w:rPr>
        <w:drawing>
          <wp:anchor distT="0" distB="0" distL="0" distR="0" simplePos="0" relativeHeight="251661312" behindDoc="0" locked="0" layoutInCell="1" allowOverlap="1" wp14:anchorId="141F7666" wp14:editId="1AEC774B">
            <wp:simplePos x="0" y="0"/>
            <wp:positionH relativeFrom="margin">
              <wp:posOffset>247651</wp:posOffset>
            </wp:positionH>
            <wp:positionV relativeFrom="paragraph">
              <wp:posOffset>-463549</wp:posOffset>
            </wp:positionV>
            <wp:extent cx="847492" cy="723900"/>
            <wp:effectExtent l="0" t="0" r="0" b="0"/>
            <wp:wrapNone/>
            <wp:docPr id="1"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52845" cy="728472"/>
                    </a:xfrm>
                    <a:prstGeom prst="rect">
                      <a:avLst/>
                    </a:prstGeom>
                  </pic:spPr>
                </pic:pic>
              </a:graphicData>
            </a:graphic>
            <wp14:sizeRelH relativeFrom="margin">
              <wp14:pctWidth>0</wp14:pctWidth>
            </wp14:sizeRelH>
            <wp14:sizeRelV relativeFrom="margin">
              <wp14:pctHeight>0</wp14:pctHeight>
            </wp14:sizeRelV>
          </wp:anchor>
        </w:drawing>
      </w:r>
    </w:p>
    <w:p w14:paraId="06A528DB" w14:textId="77777777" w:rsidR="0068377B" w:rsidRDefault="0068377B" w:rsidP="0017112B">
      <w:pPr>
        <w:keepNext/>
        <w:keepLines/>
        <w:spacing w:after="0"/>
        <w:ind w:left="10" w:right="2" w:hanging="10"/>
        <w:jc w:val="center"/>
        <w:rPr>
          <w:b/>
          <w:sz w:val="28"/>
          <w:szCs w:val="28"/>
          <w:lang w:val="fr-CA"/>
        </w:rPr>
      </w:pPr>
    </w:p>
    <w:p w14:paraId="2BE03F81" w14:textId="0D7D9D10" w:rsidR="002332C3" w:rsidRDefault="002332C3" w:rsidP="0017112B">
      <w:pPr>
        <w:keepNext/>
        <w:keepLines/>
        <w:spacing w:after="0"/>
        <w:ind w:left="10" w:right="2" w:hanging="10"/>
        <w:jc w:val="center"/>
        <w:rPr>
          <w:b/>
          <w:sz w:val="28"/>
          <w:szCs w:val="28"/>
          <w:lang w:val="fr-CA"/>
        </w:rPr>
      </w:pPr>
      <w:r>
        <w:rPr>
          <w:b/>
          <w:noProof/>
          <w:sz w:val="28"/>
          <w:szCs w:val="28"/>
          <w:lang w:val="fr-CA"/>
        </w:rPr>
        <w:drawing>
          <wp:inline distT="0" distB="0" distL="0" distR="0" wp14:anchorId="26FF1CF8" wp14:editId="0DCDD48A">
            <wp:extent cx="1778000" cy="835873"/>
            <wp:effectExtent l="0" t="0" r="0" b="2540"/>
            <wp:docPr id="897103998" name="Picture 2" descr="A logo for a c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103998" name="Picture 2" descr="A logo for a cup&#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8589" cy="845552"/>
                    </a:xfrm>
                    <a:prstGeom prst="rect">
                      <a:avLst/>
                    </a:prstGeom>
                  </pic:spPr>
                </pic:pic>
              </a:graphicData>
            </a:graphic>
          </wp:inline>
        </w:drawing>
      </w:r>
    </w:p>
    <w:p w14:paraId="746F0FB9" w14:textId="77777777" w:rsidR="008B08C3" w:rsidRDefault="008B08C3" w:rsidP="0017112B">
      <w:pPr>
        <w:keepNext/>
        <w:keepLines/>
        <w:spacing w:after="0"/>
        <w:ind w:left="10" w:right="2" w:hanging="10"/>
        <w:jc w:val="center"/>
        <w:rPr>
          <w:bCs/>
          <w:sz w:val="28"/>
          <w:szCs w:val="28"/>
          <w:lang w:val="fr-CA"/>
        </w:rPr>
      </w:pPr>
    </w:p>
    <w:p w14:paraId="6DD76B5D" w14:textId="081DA5D2" w:rsidR="008B08C3" w:rsidRPr="008B08C3" w:rsidRDefault="008B08C3" w:rsidP="0017112B">
      <w:pPr>
        <w:keepNext/>
        <w:keepLines/>
        <w:spacing w:after="0"/>
        <w:ind w:left="10" w:right="2" w:hanging="10"/>
        <w:jc w:val="center"/>
        <w:rPr>
          <w:b/>
          <w:sz w:val="28"/>
          <w:szCs w:val="28"/>
          <w:lang w:val="fr-CA"/>
        </w:rPr>
      </w:pPr>
      <w:r w:rsidRPr="008B08C3">
        <w:rPr>
          <w:b/>
          <w:sz w:val="28"/>
          <w:szCs w:val="28"/>
          <w:lang w:val="fr-CA"/>
        </w:rPr>
        <w:t>MOBILITY CUP 2025</w:t>
      </w:r>
    </w:p>
    <w:p w14:paraId="5F3CC88A" w14:textId="77777777" w:rsidR="002332C3" w:rsidRDefault="002332C3" w:rsidP="0017112B">
      <w:pPr>
        <w:keepNext/>
        <w:keepLines/>
        <w:spacing w:after="0"/>
        <w:ind w:left="10" w:right="2" w:hanging="10"/>
        <w:jc w:val="center"/>
        <w:rPr>
          <w:b/>
          <w:sz w:val="28"/>
          <w:szCs w:val="28"/>
          <w:lang w:val="fr-CA"/>
        </w:rPr>
      </w:pPr>
    </w:p>
    <w:p w14:paraId="361DAED4" w14:textId="77777777" w:rsidR="0017112B" w:rsidRPr="002644B3" w:rsidRDefault="0017112B" w:rsidP="0017112B">
      <w:pPr>
        <w:spacing w:after="0"/>
        <w:jc w:val="center"/>
        <w:rPr>
          <w:rFonts w:eastAsia="Calibri"/>
          <w:color w:val="000000" w:themeColor="text1"/>
          <w:sz w:val="10"/>
          <w:szCs w:val="10"/>
          <w:lang w:val="fr-CA"/>
        </w:rPr>
      </w:pPr>
    </w:p>
    <w:p w14:paraId="2BC8DDD9" w14:textId="77777777" w:rsidR="0017112B" w:rsidRPr="008B08C3" w:rsidRDefault="0017112B" w:rsidP="0017112B">
      <w:pPr>
        <w:spacing w:after="0"/>
        <w:jc w:val="center"/>
        <w:rPr>
          <w:rFonts w:eastAsia="Calibri"/>
          <w:color w:val="000000" w:themeColor="text1"/>
          <w:sz w:val="24"/>
          <w:szCs w:val="24"/>
          <w:lang w:val="fr-CA"/>
        </w:rPr>
      </w:pPr>
      <w:proofErr w:type="spellStart"/>
      <w:r w:rsidRPr="008B08C3">
        <w:rPr>
          <w:rFonts w:eastAsia="Calibri"/>
          <w:color w:val="000000" w:themeColor="text1"/>
          <w:sz w:val="24"/>
          <w:szCs w:val="24"/>
          <w:lang w:val="fr-CA"/>
        </w:rPr>
        <w:t>Organizing</w:t>
      </w:r>
      <w:proofErr w:type="spellEnd"/>
      <w:r w:rsidRPr="008B08C3">
        <w:rPr>
          <w:rFonts w:eastAsia="Calibri"/>
          <w:color w:val="000000" w:themeColor="text1"/>
          <w:sz w:val="24"/>
          <w:szCs w:val="24"/>
          <w:lang w:val="fr-CA"/>
        </w:rPr>
        <w:t xml:space="preserve"> </w:t>
      </w:r>
      <w:proofErr w:type="spellStart"/>
      <w:r w:rsidRPr="008B08C3">
        <w:rPr>
          <w:rFonts w:eastAsia="Calibri"/>
          <w:color w:val="000000" w:themeColor="text1"/>
          <w:sz w:val="24"/>
          <w:szCs w:val="24"/>
          <w:lang w:val="fr-CA"/>
        </w:rPr>
        <w:t>Authority</w:t>
      </w:r>
      <w:proofErr w:type="spellEnd"/>
      <w:r w:rsidRPr="008B08C3">
        <w:rPr>
          <w:rFonts w:eastAsia="Calibri"/>
          <w:color w:val="000000" w:themeColor="text1"/>
          <w:sz w:val="24"/>
          <w:szCs w:val="24"/>
          <w:lang w:val="fr-CA"/>
        </w:rPr>
        <w:t xml:space="preserve"> (OA):  Association Québécoise de voile adaptée (AQVA) &amp; Pointe-Claire Yacht Club (PCYC)</w:t>
      </w:r>
    </w:p>
    <w:p w14:paraId="53F397B6" w14:textId="77777777" w:rsidR="0017112B" w:rsidRPr="008B08C3" w:rsidRDefault="0017112B" w:rsidP="0017112B">
      <w:pPr>
        <w:spacing w:after="0"/>
        <w:jc w:val="center"/>
        <w:rPr>
          <w:rFonts w:eastAsia="Calibri"/>
          <w:color w:val="000000"/>
          <w:sz w:val="24"/>
          <w:szCs w:val="24"/>
        </w:rPr>
      </w:pPr>
      <w:r w:rsidRPr="008B08C3">
        <w:rPr>
          <w:b/>
          <w:sz w:val="24"/>
          <w:szCs w:val="24"/>
        </w:rPr>
        <w:t>August 25 – August 29, 2025</w:t>
      </w:r>
      <w:r w:rsidRPr="008B08C3">
        <w:rPr>
          <w:rFonts w:eastAsia="Calibri"/>
          <w:sz w:val="24"/>
          <w:szCs w:val="24"/>
        </w:rPr>
        <w:br/>
      </w:r>
      <w:bookmarkStart w:id="0" w:name="_Hlk191653787"/>
      <w:r w:rsidRPr="008B08C3">
        <w:rPr>
          <w:rFonts w:eastAsia="Calibri"/>
          <w:color w:val="000000"/>
          <w:sz w:val="24"/>
          <w:szCs w:val="24"/>
        </w:rPr>
        <w:t>Pointe-Claire Yacht Club, Pointe-Claire, QC, Canada</w:t>
      </w:r>
      <w:bookmarkEnd w:id="0"/>
    </w:p>
    <w:p w14:paraId="430FFEB4" w14:textId="77777777" w:rsidR="0017112B" w:rsidRDefault="0017112B" w:rsidP="0017112B">
      <w:pPr>
        <w:spacing w:after="0"/>
        <w:jc w:val="center"/>
        <w:rPr>
          <w:rFonts w:eastAsia="Calibri"/>
          <w:color w:val="000000"/>
          <w:sz w:val="24"/>
        </w:rPr>
      </w:pPr>
    </w:p>
    <w:p w14:paraId="57AB1435" w14:textId="77777777" w:rsidR="0017112B" w:rsidRDefault="0017112B" w:rsidP="0017112B">
      <w:pPr>
        <w:spacing w:after="0"/>
        <w:jc w:val="center"/>
        <w:rPr>
          <w:b/>
          <w:bCs/>
          <w:sz w:val="28"/>
          <w:szCs w:val="28"/>
        </w:rPr>
      </w:pPr>
      <w:r w:rsidRPr="009D7D19">
        <w:rPr>
          <w:b/>
          <w:bCs/>
          <w:sz w:val="28"/>
          <w:szCs w:val="28"/>
        </w:rPr>
        <w:t>NOTICE OF RACE</w:t>
      </w:r>
    </w:p>
    <w:p w14:paraId="30D7E463" w14:textId="77777777" w:rsidR="00DE145E" w:rsidRPr="00DE145E" w:rsidRDefault="00DE145E" w:rsidP="00B40396">
      <w:pPr>
        <w:pStyle w:val="Heading3"/>
      </w:pPr>
      <w:r w:rsidRPr="00DE145E">
        <w:t>1</w:t>
      </w:r>
      <w:r w:rsidRPr="00DE145E">
        <w:tab/>
        <w:t>RULES</w:t>
      </w:r>
    </w:p>
    <w:p w14:paraId="65616A7A" w14:textId="77777777" w:rsidR="00DE145E" w:rsidRPr="00DE145E" w:rsidRDefault="00DE145E" w:rsidP="00DE145E">
      <w:r w:rsidRPr="00DE145E">
        <w:t>1.1</w:t>
      </w:r>
      <w:r w:rsidRPr="00DE145E">
        <w:tab/>
        <w:t>The regatta will be governed by the rules as defined in the current Racing Rules of Sailing.</w:t>
      </w:r>
    </w:p>
    <w:p w14:paraId="653EB338" w14:textId="16EAF59F" w:rsidR="00DE145E" w:rsidRPr="00DE145E" w:rsidRDefault="00DE145E" w:rsidP="00DE145E">
      <w:r w:rsidRPr="00DE145E">
        <w:t>1.2</w:t>
      </w:r>
      <w:r w:rsidRPr="00DE145E">
        <w:tab/>
        <w:t>The prescriptions of Sail Canada will apply and can be viewed at:</w:t>
      </w:r>
      <w:r>
        <w:t xml:space="preserve"> </w:t>
      </w:r>
    </w:p>
    <w:p w14:paraId="316E5093" w14:textId="77777777" w:rsidR="00DE145E" w:rsidRPr="00DE145E" w:rsidRDefault="00DE145E" w:rsidP="00DE145E">
      <w:r w:rsidRPr="00DE145E">
        <w:t xml:space="preserve">https://www.sailing.ca/rules-prescriptions </w:t>
      </w:r>
    </w:p>
    <w:p w14:paraId="7015DA16" w14:textId="77777777" w:rsidR="00DE145E" w:rsidRPr="00DE145E" w:rsidRDefault="00DE145E" w:rsidP="00DE145E">
      <w:r w:rsidRPr="00DE145E">
        <w:t>1.3</w:t>
      </w:r>
      <w:r w:rsidRPr="00DE145E">
        <w:tab/>
        <w:t xml:space="preserve">The class rules of the Martin 16 class association will apply; Racing will be Martin 16 single-handed format (class rule 6.2); With respect to Martin 16 class rule 6.2.2 sailing companions are mandatory for Silver Fleet and optional for </w:t>
      </w:r>
      <w:proofErr w:type="gramStart"/>
      <w:r w:rsidRPr="00DE145E">
        <w:t>Gold</w:t>
      </w:r>
      <w:proofErr w:type="gramEnd"/>
      <w:r w:rsidRPr="00DE145E">
        <w:t xml:space="preserve"> fleet.</w:t>
      </w:r>
    </w:p>
    <w:p w14:paraId="115C7129" w14:textId="77777777" w:rsidR="00DE145E" w:rsidRPr="00DE145E" w:rsidRDefault="00DE145E" w:rsidP="00DE145E">
      <w:r w:rsidRPr="00DE145E">
        <w:t>1.4</w:t>
      </w:r>
      <w:r w:rsidRPr="00DE145E">
        <w:tab/>
        <w:t xml:space="preserve">RRS 40.1 will apply on the water and on the dock.  A whistle must be attached to the personal flotation device unless an exemption has been granted by the OA.   </w:t>
      </w:r>
    </w:p>
    <w:p w14:paraId="52A26E5C" w14:textId="226DEC6A" w:rsidR="00DE145E" w:rsidRDefault="00DE145E" w:rsidP="00DE145E">
      <w:r w:rsidRPr="00DE145E">
        <w:t>1.5</w:t>
      </w:r>
      <w:r w:rsidRPr="00DE145E">
        <w:tab/>
        <w:t>If there is a conflict between languages the English text will take precedence.</w:t>
      </w:r>
    </w:p>
    <w:p w14:paraId="288E137A" w14:textId="77777777" w:rsidR="00DE145E" w:rsidRDefault="00DE145E" w:rsidP="00DE145E"/>
    <w:p w14:paraId="54B63ABF" w14:textId="77777777" w:rsidR="00DE145E" w:rsidRDefault="00DE145E" w:rsidP="00B40396">
      <w:pPr>
        <w:pStyle w:val="Heading3"/>
      </w:pPr>
      <w:r>
        <w:t>2</w:t>
      </w:r>
      <w:r>
        <w:tab/>
        <w:t>SAILING INSTRUCTIONS</w:t>
      </w:r>
    </w:p>
    <w:p w14:paraId="6DF891C8" w14:textId="05F51604" w:rsidR="00DE145E" w:rsidRDefault="00DE145E" w:rsidP="00DE145E">
      <w:r>
        <w:t>2.1</w:t>
      </w:r>
      <w:r>
        <w:tab/>
        <w:t xml:space="preserve">The sailing instructions will be made available prior to </w:t>
      </w:r>
      <w:r w:rsidRPr="00EB6D4F">
        <w:t>Wednesday, August 2</w:t>
      </w:r>
      <w:r w:rsidR="00EB6D4F" w:rsidRPr="00EB6D4F">
        <w:t>0</w:t>
      </w:r>
      <w:r w:rsidRPr="00EB6D4F">
        <w:t xml:space="preserve">, </w:t>
      </w:r>
      <w:r w:rsidR="00EB6D4F" w:rsidRPr="00EB6D4F">
        <w:t>2025,</w:t>
      </w:r>
      <w:r>
        <w:t xml:space="preserve"> at PCYC and online at https://mobilitycup.com   A limited number of paper copies will be available at the registration desk on Sunday, August 24 and Monday, August 25, 2025.</w:t>
      </w:r>
    </w:p>
    <w:p w14:paraId="73FD8676" w14:textId="77777777" w:rsidR="00DE145E" w:rsidRDefault="00DE145E" w:rsidP="00DE145E"/>
    <w:p w14:paraId="601C50C8" w14:textId="77777777" w:rsidR="00DE145E" w:rsidRDefault="00DE145E" w:rsidP="00B40396">
      <w:pPr>
        <w:pStyle w:val="Heading3"/>
      </w:pPr>
      <w:r>
        <w:t>3</w:t>
      </w:r>
      <w:r>
        <w:tab/>
      </w:r>
      <w:proofErr w:type="gramStart"/>
      <w:r>
        <w:t>COMMUNICATION</w:t>
      </w:r>
      <w:proofErr w:type="gramEnd"/>
    </w:p>
    <w:p w14:paraId="3953E27F" w14:textId="77777777" w:rsidR="00DE145E" w:rsidRDefault="00DE145E" w:rsidP="00DE145E">
      <w:r>
        <w:t>3.1</w:t>
      </w:r>
      <w:r>
        <w:tab/>
        <w:t>Notices to competitors will be posted on the Official Notice Board located on the PCYC verandah and online at https://mobilitycup.com.</w:t>
      </w:r>
    </w:p>
    <w:p w14:paraId="6224F3CF" w14:textId="77777777" w:rsidR="00DE145E" w:rsidRDefault="00DE145E" w:rsidP="00DE145E">
      <w:r>
        <w:t>3.2</w:t>
      </w:r>
      <w:r>
        <w:tab/>
        <w:t>[DP] All boats are recommended to carry a VHF radio capable of receiving communication from the race committee.</w:t>
      </w:r>
    </w:p>
    <w:p w14:paraId="3EAA2597" w14:textId="77777777" w:rsidR="00DE145E" w:rsidRDefault="00DE145E" w:rsidP="00DE145E">
      <w:r>
        <w:t>3.3</w:t>
      </w:r>
      <w:r>
        <w:tab/>
        <w:t xml:space="preserve">On the water, the race committee will make courtesy broadcasts to competitors on VHF radio.  The channel will be stated in the sailing instructions. </w:t>
      </w:r>
    </w:p>
    <w:p w14:paraId="783C9287" w14:textId="2070E015" w:rsidR="00DE145E" w:rsidRDefault="00DE145E" w:rsidP="00DE145E">
      <w:r>
        <w:lastRenderedPageBreak/>
        <w:t>3.4</w:t>
      </w:r>
      <w:r>
        <w:tab/>
        <w:t>[DP] Except in an emergency, a boat that is racing shall not make voice or data transmissions and shall not receive voice or data communication that is not available to all boats.</w:t>
      </w:r>
    </w:p>
    <w:p w14:paraId="6E9F96F2" w14:textId="77777777" w:rsidR="00B40396" w:rsidRDefault="00B40396" w:rsidP="00DE145E"/>
    <w:p w14:paraId="15248D2D" w14:textId="77777777" w:rsidR="00B40396" w:rsidRDefault="00B40396" w:rsidP="00B40396">
      <w:pPr>
        <w:pStyle w:val="Heading3"/>
      </w:pPr>
      <w:r>
        <w:t>4</w:t>
      </w:r>
      <w:r>
        <w:tab/>
        <w:t>ELIGIBILITY AND ENTRY</w:t>
      </w:r>
    </w:p>
    <w:p w14:paraId="3648A2BB" w14:textId="77777777" w:rsidR="00B40396" w:rsidRDefault="00B40396" w:rsidP="00B40396">
      <w:r>
        <w:t>4.1</w:t>
      </w:r>
      <w:r>
        <w:tab/>
        <w:t xml:space="preserve">The event is open to all boats of the Martin 16 class.  </w:t>
      </w:r>
    </w:p>
    <w:p w14:paraId="1B97C04B" w14:textId="77777777" w:rsidR="00B40396" w:rsidRDefault="00B40396" w:rsidP="00B40396">
      <w:r>
        <w:t>4.2</w:t>
      </w:r>
      <w:r>
        <w:tab/>
        <w:t xml:space="preserve">Mobility Cup is an event for sailors with a disability.  Sailors must indicate the nature of their disability on the entry form. The Able Sail Network Mobility Cup Committee will be the sole arbitrator of eligibility. </w:t>
      </w:r>
    </w:p>
    <w:p w14:paraId="27B8C75A" w14:textId="77777777" w:rsidR="00B40396" w:rsidRDefault="00B40396" w:rsidP="00B40396">
      <w:r>
        <w:t>4.3</w:t>
      </w:r>
      <w:r>
        <w:tab/>
        <w:t>Members, past or present, of a sailing team sponsored by a national sailing authority are not eligible to compete.</w:t>
      </w:r>
    </w:p>
    <w:p w14:paraId="76C493D2" w14:textId="77777777" w:rsidR="00B40396" w:rsidRDefault="00B40396" w:rsidP="00B40396">
      <w:r>
        <w:t>4.4</w:t>
      </w:r>
      <w:r>
        <w:tab/>
        <w:t xml:space="preserve">Competitors may register in the Gold Fleet or the Silver Fleet.  The Gold Fleet is recommended for experienced sailors who are comfortable and competent in a racing fleet.  The Silver Fleet is recommended for less experienced or novice sailors who shall sail with a companion.  The organizing committee reserves the right to move a sailor registered in the Gold Fleet to the Silver Fleet or from the Silver Fleet to the Gold Fleet. </w:t>
      </w:r>
    </w:p>
    <w:p w14:paraId="6E67CE1B" w14:textId="77777777" w:rsidR="00B40396" w:rsidRDefault="00B40396" w:rsidP="00B40396">
      <w:r>
        <w:t>4.5</w:t>
      </w:r>
      <w:r>
        <w:tab/>
        <w:t>The maximum numbers of entries will be limited to 25 competitors in the Gold Fleet and 25 competitors in the Silver Fleet.  Priority will be given to sailors who have sailed three or fewer Mobility Cup events in the previous four years.  A waiting list of competitors will be established based on the day and time of receipt of entries once the maximum number of entries have been received.</w:t>
      </w:r>
    </w:p>
    <w:p w14:paraId="1F5AD487" w14:textId="77777777" w:rsidR="00B40396" w:rsidRDefault="00B40396" w:rsidP="00B40396">
      <w:r>
        <w:t>4.6</w:t>
      </w:r>
      <w:r>
        <w:tab/>
        <w:t xml:space="preserve">A sailor who finishes in the top 3 finishers in the Silver Fleet in two consecutive Mobility Cup events must register in the Gold Fleet the following year.  </w:t>
      </w:r>
    </w:p>
    <w:p w14:paraId="7A97F61D" w14:textId="77777777" w:rsidR="00B40396" w:rsidRDefault="00B40396" w:rsidP="00B40396">
      <w:r>
        <w:t>4.7</w:t>
      </w:r>
      <w:r>
        <w:tab/>
        <w:t xml:space="preserve">A sailor who places in the bottom 2 finishers in the Gold Fleet in two consecutive years must register in the Silver Fleet the following year. </w:t>
      </w:r>
    </w:p>
    <w:p w14:paraId="32C9A3C8" w14:textId="77777777" w:rsidR="00B40396" w:rsidRDefault="00B40396" w:rsidP="00B40396">
      <w:r>
        <w:t>4.8</w:t>
      </w:r>
      <w:r>
        <w:tab/>
        <w:t>Sailing companions for the Silver Fleet will be provided by the OA and will be rotated daily.  If a sailor feels that they have special needs which require a specific companion, they must identify this need at the time of registration.  This changes RRS 62.1 (a).</w:t>
      </w:r>
    </w:p>
    <w:p w14:paraId="7C9D0333" w14:textId="77777777" w:rsidR="00B40396" w:rsidRDefault="00B40396" w:rsidP="00B40396">
      <w:r>
        <w:t>4.9</w:t>
      </w:r>
      <w:r>
        <w:tab/>
        <w:t>Sailing companion guidelines are defined in Mobility Cup Guidelines and are available at https://mobilitycup.com/en/racing/race-documents</w:t>
      </w:r>
    </w:p>
    <w:p w14:paraId="2E90A9AC" w14:textId="77777777" w:rsidR="00B40396" w:rsidRDefault="00B40396" w:rsidP="00B40396">
      <w:r>
        <w:t>4.10</w:t>
      </w:r>
      <w:r>
        <w:tab/>
        <w:t>Sailors and volunteers are required to acknowledge an online waiver of liability as a condition of participation.  Sailors or volunteers under the age of 18 must provide a waiver signed by their parent or guardian.</w:t>
      </w:r>
    </w:p>
    <w:p w14:paraId="7ECA05EB" w14:textId="77777777" w:rsidR="00B40396" w:rsidRDefault="00B40396" w:rsidP="00B40396">
      <w:r>
        <w:t>4.11</w:t>
      </w:r>
      <w:r>
        <w:tab/>
        <w:t xml:space="preserve">Eligible competitors may enter by completing the entry form online at https://mobilitycup.com and submitting it, together with the required fee. </w:t>
      </w:r>
    </w:p>
    <w:p w14:paraId="5E4B81FF" w14:textId="275211CB" w:rsidR="00B40396" w:rsidRDefault="00B40396" w:rsidP="00B40396">
      <w:r>
        <w:t>4.12</w:t>
      </w:r>
      <w:r>
        <w:tab/>
        <w:t xml:space="preserve">To be considered an entry in the event, a competitor shall complete all registration requirements and pay all fees.  </w:t>
      </w:r>
    </w:p>
    <w:p w14:paraId="167CE291" w14:textId="77777777" w:rsidR="00AE3950" w:rsidRDefault="00AE3950" w:rsidP="00B40396"/>
    <w:p w14:paraId="056BAB71" w14:textId="77777777" w:rsidR="00AE3950" w:rsidRDefault="00AE3950" w:rsidP="00AE3950">
      <w:pPr>
        <w:pStyle w:val="Heading3"/>
      </w:pPr>
      <w:r>
        <w:t>5</w:t>
      </w:r>
      <w:r>
        <w:tab/>
        <w:t>FEES</w:t>
      </w:r>
    </w:p>
    <w:p w14:paraId="0E9CBED5" w14:textId="77777777" w:rsidR="00AE3950" w:rsidRDefault="00AE3950" w:rsidP="00AE3950">
      <w:r>
        <w:t>5.1</w:t>
      </w:r>
      <w:r>
        <w:tab/>
        <w:t>Entry fees which include event registration, transportation between selected Mobility Cup accommodations and event venue, continental breakfast Tuesday to Thursday and lunch Monday to Thursday, barbeque and banquet, are as follows:</w:t>
      </w:r>
    </w:p>
    <w:p w14:paraId="79550BF7" w14:textId="77777777" w:rsidR="00504E2A" w:rsidRDefault="00504E2A" w:rsidP="00AE3950"/>
    <w:p w14:paraId="0E3C98A8" w14:textId="77777777" w:rsidR="00AE3950" w:rsidRDefault="00AE3950" w:rsidP="00AE3950"/>
    <w:tbl>
      <w:tblPr>
        <w:tblStyle w:val="TableGrid"/>
        <w:tblW w:w="6433" w:type="dxa"/>
        <w:tblInd w:w="1075" w:type="dxa"/>
        <w:tblLook w:val="04A0" w:firstRow="1" w:lastRow="0" w:firstColumn="1" w:lastColumn="0" w:noHBand="0" w:noVBand="1"/>
      </w:tblPr>
      <w:tblGrid>
        <w:gridCol w:w="1673"/>
        <w:gridCol w:w="1925"/>
        <w:gridCol w:w="1559"/>
        <w:gridCol w:w="1276"/>
      </w:tblGrid>
      <w:tr w:rsidR="00AE3950" w:rsidRPr="009D7D19" w14:paraId="423C55C7" w14:textId="77777777" w:rsidTr="00AE3950">
        <w:tc>
          <w:tcPr>
            <w:tcW w:w="1673" w:type="dxa"/>
          </w:tcPr>
          <w:p w14:paraId="1C907D61" w14:textId="77777777" w:rsidR="00AE3950" w:rsidRPr="00F10AB3" w:rsidRDefault="00AE3950" w:rsidP="00AE3950">
            <w:pPr>
              <w:rPr>
                <w:b/>
                <w:bCs/>
                <w:sz w:val="22"/>
                <w:szCs w:val="22"/>
                <w:lang w:val="en-CA"/>
              </w:rPr>
            </w:pPr>
            <w:r w:rsidRPr="00F10AB3">
              <w:rPr>
                <w:b/>
                <w:bCs/>
                <w:sz w:val="22"/>
                <w:szCs w:val="22"/>
                <w:lang w:val="en-CA"/>
              </w:rPr>
              <w:lastRenderedPageBreak/>
              <w:t>Fee Type</w:t>
            </w:r>
          </w:p>
        </w:tc>
        <w:tc>
          <w:tcPr>
            <w:tcW w:w="1925" w:type="dxa"/>
          </w:tcPr>
          <w:p w14:paraId="6E26B991" w14:textId="77777777" w:rsidR="00AE3950" w:rsidRPr="00F10AB3" w:rsidRDefault="00AE3950" w:rsidP="00AE3950">
            <w:pPr>
              <w:rPr>
                <w:b/>
                <w:bCs/>
                <w:sz w:val="22"/>
                <w:szCs w:val="22"/>
                <w:lang w:val="en-CA"/>
              </w:rPr>
            </w:pPr>
            <w:r w:rsidRPr="00F10AB3">
              <w:rPr>
                <w:b/>
                <w:bCs/>
                <w:sz w:val="22"/>
                <w:szCs w:val="22"/>
                <w:lang w:val="en-CA"/>
              </w:rPr>
              <w:t>Start Date</w:t>
            </w:r>
          </w:p>
        </w:tc>
        <w:tc>
          <w:tcPr>
            <w:tcW w:w="1559" w:type="dxa"/>
          </w:tcPr>
          <w:p w14:paraId="5EA9ECE1" w14:textId="77777777" w:rsidR="00AE3950" w:rsidRPr="00F10AB3" w:rsidRDefault="00AE3950" w:rsidP="00AE3950">
            <w:pPr>
              <w:rPr>
                <w:b/>
                <w:bCs/>
                <w:sz w:val="22"/>
                <w:szCs w:val="22"/>
                <w:lang w:val="en-CA"/>
              </w:rPr>
            </w:pPr>
            <w:r w:rsidRPr="00F10AB3">
              <w:rPr>
                <w:b/>
                <w:bCs/>
                <w:sz w:val="22"/>
                <w:szCs w:val="22"/>
                <w:lang w:val="en-CA"/>
              </w:rPr>
              <w:t>End Date</w:t>
            </w:r>
          </w:p>
        </w:tc>
        <w:tc>
          <w:tcPr>
            <w:tcW w:w="1276" w:type="dxa"/>
          </w:tcPr>
          <w:p w14:paraId="37F161A9" w14:textId="77777777" w:rsidR="00AE3950" w:rsidRPr="00F10AB3" w:rsidRDefault="00AE3950" w:rsidP="00AE3950">
            <w:pPr>
              <w:rPr>
                <w:b/>
                <w:bCs/>
                <w:sz w:val="22"/>
                <w:szCs w:val="22"/>
                <w:lang w:val="en-CA"/>
              </w:rPr>
            </w:pPr>
            <w:r w:rsidRPr="00F10AB3">
              <w:rPr>
                <w:b/>
                <w:bCs/>
                <w:sz w:val="22"/>
                <w:szCs w:val="22"/>
                <w:lang w:val="en-CA"/>
              </w:rPr>
              <w:t>Fee</w:t>
            </w:r>
          </w:p>
        </w:tc>
      </w:tr>
      <w:tr w:rsidR="00AE3950" w:rsidRPr="009D7D19" w14:paraId="49090518" w14:textId="77777777" w:rsidTr="00AE3950">
        <w:tc>
          <w:tcPr>
            <w:tcW w:w="1673" w:type="dxa"/>
          </w:tcPr>
          <w:p w14:paraId="1FB394C7" w14:textId="77777777" w:rsidR="00AE3950" w:rsidRPr="00F10AB3" w:rsidRDefault="00AE3950" w:rsidP="00AE3950">
            <w:pPr>
              <w:rPr>
                <w:sz w:val="22"/>
                <w:szCs w:val="22"/>
                <w:lang w:val="en-CA"/>
              </w:rPr>
            </w:pPr>
            <w:r w:rsidRPr="00F10AB3">
              <w:rPr>
                <w:sz w:val="22"/>
                <w:szCs w:val="22"/>
                <w:lang w:val="en-CA"/>
              </w:rPr>
              <w:t>Regular Entry</w:t>
            </w:r>
          </w:p>
        </w:tc>
        <w:tc>
          <w:tcPr>
            <w:tcW w:w="1925" w:type="dxa"/>
          </w:tcPr>
          <w:p w14:paraId="475F55D5" w14:textId="77777777" w:rsidR="00AE3950" w:rsidRPr="00F10AB3" w:rsidRDefault="00AE3950" w:rsidP="00AE3950">
            <w:pPr>
              <w:rPr>
                <w:sz w:val="22"/>
                <w:szCs w:val="22"/>
                <w:lang w:val="en-CA"/>
              </w:rPr>
            </w:pPr>
            <w:r w:rsidRPr="00F10AB3">
              <w:rPr>
                <w:sz w:val="22"/>
                <w:szCs w:val="22"/>
                <w:lang w:val="en-CA"/>
              </w:rPr>
              <w:t>March 15, 2023</w:t>
            </w:r>
          </w:p>
        </w:tc>
        <w:tc>
          <w:tcPr>
            <w:tcW w:w="1559" w:type="dxa"/>
          </w:tcPr>
          <w:p w14:paraId="2F6CA76B" w14:textId="62846A41" w:rsidR="00AE3950" w:rsidRPr="00F10AB3" w:rsidRDefault="00AE3950" w:rsidP="00AE3950">
            <w:pPr>
              <w:rPr>
                <w:sz w:val="22"/>
                <w:szCs w:val="22"/>
                <w:lang w:val="en-CA"/>
              </w:rPr>
            </w:pPr>
            <w:r w:rsidRPr="00F10AB3">
              <w:rPr>
                <w:sz w:val="22"/>
                <w:szCs w:val="22"/>
                <w:lang w:val="en-CA"/>
              </w:rPr>
              <w:t>Aug  1, 2025</w:t>
            </w:r>
          </w:p>
        </w:tc>
        <w:tc>
          <w:tcPr>
            <w:tcW w:w="1276" w:type="dxa"/>
          </w:tcPr>
          <w:p w14:paraId="765F81F2" w14:textId="77777777" w:rsidR="00AE3950" w:rsidRPr="00F10AB3" w:rsidRDefault="00AE3950" w:rsidP="00AE3950">
            <w:pPr>
              <w:rPr>
                <w:sz w:val="22"/>
                <w:szCs w:val="22"/>
                <w:lang w:val="en-CA"/>
              </w:rPr>
            </w:pPr>
            <w:r w:rsidRPr="00F10AB3">
              <w:rPr>
                <w:sz w:val="22"/>
                <w:szCs w:val="22"/>
                <w:lang w:val="en-CA"/>
              </w:rPr>
              <w:t>$350 CAD</w:t>
            </w:r>
          </w:p>
        </w:tc>
      </w:tr>
      <w:tr w:rsidR="00AE3950" w:rsidRPr="009D7D19" w14:paraId="10C0BE24" w14:textId="77777777" w:rsidTr="00AE3950">
        <w:tc>
          <w:tcPr>
            <w:tcW w:w="1673" w:type="dxa"/>
          </w:tcPr>
          <w:p w14:paraId="7A153E03" w14:textId="77777777" w:rsidR="00AE3950" w:rsidRPr="00F10AB3" w:rsidRDefault="00AE3950" w:rsidP="00AE3950">
            <w:pPr>
              <w:rPr>
                <w:sz w:val="22"/>
                <w:szCs w:val="22"/>
                <w:lang w:val="en-CA"/>
              </w:rPr>
            </w:pPr>
            <w:r w:rsidRPr="00F10AB3">
              <w:rPr>
                <w:sz w:val="22"/>
                <w:szCs w:val="22"/>
                <w:lang w:val="en-CA"/>
              </w:rPr>
              <w:t>Late Entry</w:t>
            </w:r>
          </w:p>
        </w:tc>
        <w:tc>
          <w:tcPr>
            <w:tcW w:w="1925" w:type="dxa"/>
          </w:tcPr>
          <w:p w14:paraId="1BF8E032" w14:textId="77777777" w:rsidR="00AE3950" w:rsidRPr="00F10AB3" w:rsidRDefault="00AE3950" w:rsidP="00AE3950">
            <w:pPr>
              <w:rPr>
                <w:sz w:val="22"/>
                <w:szCs w:val="22"/>
                <w:lang w:val="en-CA"/>
              </w:rPr>
            </w:pPr>
            <w:r w:rsidRPr="00F10AB3">
              <w:rPr>
                <w:sz w:val="22"/>
                <w:szCs w:val="22"/>
                <w:lang w:val="en-CA"/>
              </w:rPr>
              <w:t>Aug 2, 2023</w:t>
            </w:r>
          </w:p>
        </w:tc>
        <w:tc>
          <w:tcPr>
            <w:tcW w:w="1559" w:type="dxa"/>
          </w:tcPr>
          <w:p w14:paraId="35BD8F3E" w14:textId="7F77A2FD" w:rsidR="00AE3950" w:rsidRPr="00F10AB3" w:rsidRDefault="00AE3950" w:rsidP="00AE3950">
            <w:pPr>
              <w:rPr>
                <w:sz w:val="22"/>
                <w:szCs w:val="22"/>
                <w:lang w:val="en-CA"/>
              </w:rPr>
            </w:pPr>
            <w:r w:rsidRPr="00F10AB3">
              <w:rPr>
                <w:sz w:val="22"/>
                <w:szCs w:val="22"/>
                <w:lang w:val="en-CA"/>
              </w:rPr>
              <w:t>Aug 26, 2025</w:t>
            </w:r>
          </w:p>
        </w:tc>
        <w:tc>
          <w:tcPr>
            <w:tcW w:w="1276" w:type="dxa"/>
          </w:tcPr>
          <w:p w14:paraId="442D1663" w14:textId="77777777" w:rsidR="00AE3950" w:rsidRPr="00F10AB3" w:rsidRDefault="00AE3950" w:rsidP="00AE3950">
            <w:pPr>
              <w:rPr>
                <w:sz w:val="22"/>
                <w:szCs w:val="22"/>
                <w:lang w:val="en-CA"/>
              </w:rPr>
            </w:pPr>
            <w:r w:rsidRPr="00F10AB3">
              <w:rPr>
                <w:sz w:val="22"/>
                <w:szCs w:val="22"/>
                <w:lang w:val="en-CA"/>
              </w:rPr>
              <w:t>$425 CAD</w:t>
            </w:r>
          </w:p>
        </w:tc>
      </w:tr>
    </w:tbl>
    <w:p w14:paraId="2E51B9DE" w14:textId="77777777" w:rsidR="00AE3950" w:rsidRDefault="00AE3950" w:rsidP="00AE3950">
      <w:pPr>
        <w:jc w:val="center"/>
      </w:pPr>
    </w:p>
    <w:p w14:paraId="2C9F7457" w14:textId="4AEC4BF7" w:rsidR="00AE3950" w:rsidRDefault="00AE3950" w:rsidP="00AE3950">
      <w:r>
        <w:t xml:space="preserve"> 5.2</w:t>
      </w:r>
      <w:r>
        <w:tab/>
        <w:t xml:space="preserve">Competitors withdrawing from the event before August 1, 2025, will be refunded their entry fees, less $50 administrative fee.  Competitors withdrawing after August 1, 2025, but before the close of the onsite registration may be refunded 50% of their registration fee at the discretion of the OA.  Competitors withdrawing after the onsite registration closes will not have their entry fee refunded. </w:t>
      </w:r>
    </w:p>
    <w:p w14:paraId="0E70B395" w14:textId="7C3EEAF8" w:rsidR="00AE3950" w:rsidRDefault="00AE3950" w:rsidP="00AE3950">
      <w:r>
        <w:t>5.3</w:t>
      </w:r>
      <w:r>
        <w:tab/>
        <w:t>Sailors will be required to post with the OA, prior to the practice race on August 25, 2025, a deposit of $200 in the Mobility Cup Fleet Damage Fund as described by the Mobility Cup Damage Policy that can be found at https://mobilitycup.com/en-ca/racing/race-documents.  Sailors who have not made this deposit will not be permitted to race.</w:t>
      </w:r>
    </w:p>
    <w:p w14:paraId="18246551" w14:textId="77777777" w:rsidR="00ED5784" w:rsidRDefault="00ED5784" w:rsidP="00AE3950"/>
    <w:p w14:paraId="0A820F3D" w14:textId="77777777" w:rsidR="00ED5784" w:rsidRDefault="00ED5784" w:rsidP="00ED5784">
      <w:pPr>
        <w:pStyle w:val="Heading2"/>
      </w:pPr>
      <w:r>
        <w:t>6</w:t>
      </w:r>
      <w:r>
        <w:tab/>
        <w:t xml:space="preserve">ADVERTISING </w:t>
      </w:r>
    </w:p>
    <w:p w14:paraId="52FD84FE" w14:textId="3A8F5799" w:rsidR="00ED5784" w:rsidRDefault="00ED5784" w:rsidP="00ED5784">
      <w:r>
        <w:t>6.1</w:t>
      </w:r>
      <w:r>
        <w:tab/>
        <w:t>[DP] Competing boats may be required to display advertising of the event sponsor as provided by the OA.</w:t>
      </w:r>
    </w:p>
    <w:p w14:paraId="28C9D95D" w14:textId="77777777" w:rsidR="00ED5784" w:rsidRDefault="00ED5784" w:rsidP="00ED5784"/>
    <w:p w14:paraId="5D0218DA" w14:textId="2D0032AA" w:rsidR="00ED5784" w:rsidRDefault="00ED5784" w:rsidP="00ED5784">
      <w:pPr>
        <w:pStyle w:val="Heading2"/>
      </w:pPr>
      <w:r>
        <w:t>7</w:t>
      </w:r>
      <w:r>
        <w:tab/>
        <w:t>SCHEDULE</w:t>
      </w:r>
    </w:p>
    <w:p w14:paraId="598B6CD5" w14:textId="77777777" w:rsidR="00ED5784" w:rsidRPr="00ED5784" w:rsidRDefault="00ED5784" w:rsidP="00ED5784">
      <w:r>
        <w:t>7.1</w:t>
      </w:r>
    </w:p>
    <w:tbl>
      <w:tblPr>
        <w:tblStyle w:val="TableGrid"/>
        <w:tblW w:w="9214" w:type="dxa"/>
        <w:tblInd w:w="675" w:type="dxa"/>
        <w:tblLook w:val="04A0" w:firstRow="1" w:lastRow="0" w:firstColumn="1" w:lastColumn="0" w:noHBand="0" w:noVBand="1"/>
      </w:tblPr>
      <w:tblGrid>
        <w:gridCol w:w="2439"/>
        <w:gridCol w:w="1529"/>
        <w:gridCol w:w="5246"/>
      </w:tblGrid>
      <w:tr w:rsidR="00ED5784" w:rsidRPr="009D7D19" w14:paraId="277238D9" w14:textId="77777777" w:rsidTr="004A5B6D">
        <w:tc>
          <w:tcPr>
            <w:tcW w:w="2439" w:type="dxa"/>
          </w:tcPr>
          <w:p w14:paraId="54DAFDEC" w14:textId="77777777" w:rsidR="00ED5784" w:rsidRPr="009D7D19" w:rsidRDefault="00ED5784" w:rsidP="0034228B">
            <w:pPr>
              <w:jc w:val="center"/>
              <w:rPr>
                <w:color w:val="000000" w:themeColor="text1"/>
                <w:lang w:val="en-CA"/>
              </w:rPr>
            </w:pPr>
            <w:r w:rsidRPr="009D7D19">
              <w:rPr>
                <w:b/>
                <w:color w:val="000000" w:themeColor="text1"/>
                <w:lang w:val="en-CA"/>
              </w:rPr>
              <w:t>Date</w:t>
            </w:r>
          </w:p>
        </w:tc>
        <w:tc>
          <w:tcPr>
            <w:tcW w:w="1529" w:type="dxa"/>
          </w:tcPr>
          <w:p w14:paraId="704C18B4" w14:textId="77777777" w:rsidR="00ED5784" w:rsidRPr="009D7D19" w:rsidRDefault="00ED5784" w:rsidP="0034228B">
            <w:pPr>
              <w:jc w:val="center"/>
              <w:rPr>
                <w:color w:val="000000" w:themeColor="text1"/>
                <w:lang w:val="en-CA"/>
              </w:rPr>
            </w:pPr>
            <w:r w:rsidRPr="009D7D19">
              <w:rPr>
                <w:b/>
                <w:color w:val="000000" w:themeColor="text1"/>
                <w:lang w:val="en-CA"/>
              </w:rPr>
              <w:t>Time</w:t>
            </w:r>
          </w:p>
        </w:tc>
        <w:tc>
          <w:tcPr>
            <w:tcW w:w="5246" w:type="dxa"/>
          </w:tcPr>
          <w:p w14:paraId="325CA6A8" w14:textId="77777777" w:rsidR="00ED5784" w:rsidRPr="009D7D19" w:rsidRDefault="00ED5784" w:rsidP="0034228B">
            <w:pPr>
              <w:jc w:val="center"/>
              <w:rPr>
                <w:color w:val="000000" w:themeColor="text1"/>
                <w:lang w:val="en-CA"/>
              </w:rPr>
            </w:pPr>
            <w:r w:rsidRPr="009D7D19">
              <w:rPr>
                <w:b/>
                <w:color w:val="000000" w:themeColor="text1"/>
                <w:lang w:val="en-CA"/>
              </w:rPr>
              <w:t>Programme</w:t>
            </w:r>
          </w:p>
        </w:tc>
      </w:tr>
      <w:tr w:rsidR="00ED5784" w:rsidRPr="009D7D19" w14:paraId="1F5D9449" w14:textId="77777777" w:rsidTr="004A5B6D">
        <w:tc>
          <w:tcPr>
            <w:tcW w:w="2439" w:type="dxa"/>
          </w:tcPr>
          <w:p w14:paraId="63FBB10D" w14:textId="024104D8" w:rsidR="00ED5784" w:rsidRPr="00ED08CE" w:rsidRDefault="00ED5784" w:rsidP="0034228B">
            <w:pPr>
              <w:rPr>
                <w:color w:val="000000" w:themeColor="text1"/>
                <w:sz w:val="22"/>
                <w:szCs w:val="22"/>
                <w:lang w:val="en-CA"/>
              </w:rPr>
            </w:pPr>
            <w:r w:rsidRPr="00ED08CE">
              <w:rPr>
                <w:color w:val="000000" w:themeColor="text1"/>
                <w:sz w:val="22"/>
                <w:szCs w:val="22"/>
                <w:lang w:val="en-CA"/>
              </w:rPr>
              <w:t>Sunday, Aug</w:t>
            </w:r>
            <w:r w:rsidR="007F2E81">
              <w:rPr>
                <w:color w:val="000000" w:themeColor="text1"/>
                <w:sz w:val="22"/>
                <w:szCs w:val="22"/>
                <w:lang w:val="en-CA"/>
              </w:rPr>
              <w:t>ust</w:t>
            </w:r>
            <w:r w:rsidRPr="00ED08CE">
              <w:rPr>
                <w:color w:val="000000" w:themeColor="text1"/>
                <w:sz w:val="22"/>
                <w:szCs w:val="22"/>
                <w:lang w:val="en-CA"/>
              </w:rPr>
              <w:t xml:space="preserve"> 2</w:t>
            </w:r>
            <w:r>
              <w:rPr>
                <w:color w:val="000000" w:themeColor="text1"/>
                <w:sz w:val="22"/>
                <w:szCs w:val="22"/>
                <w:lang w:val="en-CA"/>
              </w:rPr>
              <w:t>4</w:t>
            </w:r>
          </w:p>
        </w:tc>
        <w:tc>
          <w:tcPr>
            <w:tcW w:w="1529" w:type="dxa"/>
          </w:tcPr>
          <w:p w14:paraId="49C41FDB"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1000 - 1700</w:t>
            </w:r>
          </w:p>
        </w:tc>
        <w:tc>
          <w:tcPr>
            <w:tcW w:w="5246" w:type="dxa"/>
          </w:tcPr>
          <w:p w14:paraId="0406F020"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CN container arrival and unloading</w:t>
            </w:r>
          </w:p>
          <w:p w14:paraId="1936ADC1"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 xml:space="preserve">Boats driven by car arrival </w:t>
            </w:r>
          </w:p>
          <w:p w14:paraId="61B48C71" w14:textId="77777777" w:rsidR="00ED5784" w:rsidRDefault="00ED5784" w:rsidP="0034228B">
            <w:pPr>
              <w:rPr>
                <w:color w:val="000000" w:themeColor="text1"/>
                <w:sz w:val="22"/>
                <w:szCs w:val="22"/>
                <w:lang w:val="en-CA"/>
              </w:rPr>
            </w:pPr>
            <w:r w:rsidRPr="00ED08CE">
              <w:rPr>
                <w:color w:val="000000" w:themeColor="text1"/>
                <w:sz w:val="22"/>
                <w:szCs w:val="22"/>
                <w:lang w:val="en-CA"/>
              </w:rPr>
              <w:t>Boats launched into water by crane</w:t>
            </w:r>
          </w:p>
          <w:p w14:paraId="5C1B5375" w14:textId="5E36E339" w:rsidR="00ED5784" w:rsidRPr="00ED08CE" w:rsidRDefault="00ED5784" w:rsidP="0034228B">
            <w:pPr>
              <w:rPr>
                <w:color w:val="000000" w:themeColor="text1"/>
                <w:sz w:val="22"/>
                <w:szCs w:val="22"/>
                <w:lang w:val="en-CA"/>
              </w:rPr>
            </w:pPr>
            <w:r w:rsidRPr="00ED08CE">
              <w:rPr>
                <w:color w:val="000000" w:themeColor="text1"/>
                <w:sz w:val="22"/>
                <w:szCs w:val="22"/>
                <w:lang w:val="en-CA"/>
              </w:rPr>
              <w:t>Registration (sailors and volunteers)</w:t>
            </w:r>
          </w:p>
        </w:tc>
      </w:tr>
      <w:tr w:rsidR="00ED5784" w:rsidRPr="009D7D19" w14:paraId="7DFAD6E2" w14:textId="77777777" w:rsidTr="004A5B6D">
        <w:tc>
          <w:tcPr>
            <w:tcW w:w="2439" w:type="dxa"/>
          </w:tcPr>
          <w:p w14:paraId="640E73C2" w14:textId="2C1A3B29" w:rsidR="00ED5784" w:rsidRPr="00ED08CE" w:rsidRDefault="00ED5784" w:rsidP="0034228B">
            <w:pPr>
              <w:rPr>
                <w:color w:val="000000" w:themeColor="text1"/>
                <w:szCs w:val="22"/>
                <w:lang w:val="en-CA"/>
              </w:rPr>
            </w:pPr>
            <w:r w:rsidRPr="00ED08CE">
              <w:rPr>
                <w:color w:val="000000" w:themeColor="text1"/>
                <w:sz w:val="22"/>
                <w:szCs w:val="22"/>
                <w:lang w:val="en-CA"/>
              </w:rPr>
              <w:t>Monday, Aug</w:t>
            </w:r>
            <w:r w:rsidR="007F2E81">
              <w:rPr>
                <w:color w:val="000000" w:themeColor="text1"/>
                <w:sz w:val="22"/>
                <w:szCs w:val="22"/>
                <w:lang w:val="en-CA"/>
              </w:rPr>
              <w:t>ust</w:t>
            </w:r>
            <w:r w:rsidRPr="00ED08CE">
              <w:rPr>
                <w:color w:val="000000" w:themeColor="text1"/>
                <w:sz w:val="22"/>
                <w:szCs w:val="22"/>
                <w:lang w:val="en-CA"/>
              </w:rPr>
              <w:t xml:space="preserve"> 2</w:t>
            </w:r>
            <w:r>
              <w:rPr>
                <w:color w:val="000000" w:themeColor="text1"/>
                <w:sz w:val="22"/>
                <w:szCs w:val="22"/>
                <w:lang w:val="en-CA"/>
              </w:rPr>
              <w:t>5</w:t>
            </w:r>
          </w:p>
        </w:tc>
        <w:tc>
          <w:tcPr>
            <w:tcW w:w="1529" w:type="dxa"/>
          </w:tcPr>
          <w:p w14:paraId="197BBF02"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1000 - 1200</w:t>
            </w:r>
          </w:p>
          <w:p w14:paraId="3B5B67EC"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1030</w:t>
            </w:r>
          </w:p>
          <w:p w14:paraId="3CAEAB6A"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1200</w:t>
            </w:r>
          </w:p>
          <w:p w14:paraId="13F2E3D1"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1400</w:t>
            </w:r>
          </w:p>
          <w:p w14:paraId="681A8863" w14:textId="77777777" w:rsidR="00ED5784" w:rsidRPr="00ED08CE" w:rsidRDefault="00ED5784" w:rsidP="0034228B">
            <w:pPr>
              <w:rPr>
                <w:color w:val="000000" w:themeColor="text1"/>
                <w:szCs w:val="22"/>
                <w:lang w:val="en-CA"/>
              </w:rPr>
            </w:pPr>
            <w:r w:rsidRPr="00ED08CE">
              <w:rPr>
                <w:color w:val="000000" w:themeColor="text1"/>
                <w:sz w:val="22"/>
                <w:szCs w:val="22"/>
                <w:lang w:val="en-CA"/>
              </w:rPr>
              <w:t>1700</w:t>
            </w:r>
          </w:p>
        </w:tc>
        <w:tc>
          <w:tcPr>
            <w:tcW w:w="5246" w:type="dxa"/>
          </w:tcPr>
          <w:p w14:paraId="5CEF3865"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Registration (sailors and volunteers)</w:t>
            </w:r>
          </w:p>
          <w:p w14:paraId="60537340"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Competitors’ Meeting</w:t>
            </w:r>
          </w:p>
          <w:p w14:paraId="7C79420D"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Practice Race – Gold Fleet</w:t>
            </w:r>
          </w:p>
          <w:p w14:paraId="52E7EAD3"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Practice Race – Silver Fleet</w:t>
            </w:r>
          </w:p>
          <w:p w14:paraId="26289578" w14:textId="77777777" w:rsidR="00ED5784" w:rsidRPr="00ED08CE" w:rsidRDefault="00ED5784" w:rsidP="0034228B">
            <w:pPr>
              <w:rPr>
                <w:color w:val="000000" w:themeColor="text1"/>
                <w:szCs w:val="22"/>
                <w:lang w:val="en-CA"/>
              </w:rPr>
            </w:pPr>
            <w:r w:rsidRPr="00ED08CE">
              <w:rPr>
                <w:color w:val="000000" w:themeColor="text1"/>
                <w:sz w:val="22"/>
                <w:szCs w:val="22"/>
                <w:lang w:val="en-CA"/>
              </w:rPr>
              <w:t>Opening Ceremonies and Reception</w:t>
            </w:r>
          </w:p>
        </w:tc>
      </w:tr>
      <w:tr w:rsidR="00ED5784" w:rsidRPr="009D7D19" w14:paraId="0F3F7766" w14:textId="77777777" w:rsidTr="004A5B6D">
        <w:tc>
          <w:tcPr>
            <w:tcW w:w="2439" w:type="dxa"/>
          </w:tcPr>
          <w:p w14:paraId="1B12A872" w14:textId="24D1FCE2" w:rsidR="00ED5784" w:rsidRPr="00ED08CE" w:rsidRDefault="00ED5784" w:rsidP="0034228B">
            <w:pPr>
              <w:rPr>
                <w:color w:val="000000" w:themeColor="text1"/>
                <w:sz w:val="22"/>
                <w:szCs w:val="22"/>
                <w:lang w:val="en-CA"/>
              </w:rPr>
            </w:pPr>
            <w:r w:rsidRPr="00ED08CE">
              <w:rPr>
                <w:color w:val="000000" w:themeColor="text1"/>
                <w:sz w:val="22"/>
                <w:szCs w:val="22"/>
                <w:lang w:val="en-CA"/>
              </w:rPr>
              <w:t>Tuesday, Aug</w:t>
            </w:r>
            <w:r w:rsidR="007F2E81">
              <w:rPr>
                <w:color w:val="000000" w:themeColor="text1"/>
                <w:sz w:val="22"/>
                <w:szCs w:val="22"/>
                <w:lang w:val="en-CA"/>
              </w:rPr>
              <w:t>ust</w:t>
            </w:r>
            <w:r w:rsidRPr="00ED08CE">
              <w:rPr>
                <w:color w:val="000000" w:themeColor="text1"/>
                <w:sz w:val="22"/>
                <w:szCs w:val="22"/>
                <w:lang w:val="en-CA"/>
              </w:rPr>
              <w:t xml:space="preserve"> 2</w:t>
            </w:r>
            <w:r>
              <w:rPr>
                <w:color w:val="000000" w:themeColor="text1"/>
                <w:sz w:val="22"/>
                <w:szCs w:val="22"/>
                <w:lang w:val="en-CA"/>
              </w:rPr>
              <w:t>6</w:t>
            </w:r>
          </w:p>
        </w:tc>
        <w:tc>
          <w:tcPr>
            <w:tcW w:w="1529" w:type="dxa"/>
          </w:tcPr>
          <w:p w14:paraId="35D4D922"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1030 </w:t>
            </w:r>
          </w:p>
          <w:p w14:paraId="419ABE46" w14:textId="77777777" w:rsidR="00ED5784" w:rsidRDefault="00ED5784" w:rsidP="0034228B">
            <w:pPr>
              <w:keepNext/>
              <w:keepLines/>
              <w:snapToGrid w:val="0"/>
              <w:rPr>
                <w:color w:val="000000" w:themeColor="text1"/>
                <w:sz w:val="22"/>
                <w:szCs w:val="22"/>
                <w:lang w:val="en-CA"/>
              </w:rPr>
            </w:pPr>
            <w:r w:rsidRPr="00ED08CE">
              <w:rPr>
                <w:color w:val="000000" w:themeColor="text1"/>
                <w:sz w:val="22"/>
                <w:szCs w:val="22"/>
                <w:lang w:val="en-CA"/>
              </w:rPr>
              <w:t>1430</w:t>
            </w:r>
          </w:p>
          <w:p w14:paraId="688263DC" w14:textId="77777777" w:rsidR="00ED5784" w:rsidRPr="00ED08CE" w:rsidRDefault="00ED5784" w:rsidP="0034228B">
            <w:pPr>
              <w:keepNext/>
              <w:keepLines/>
              <w:snapToGrid w:val="0"/>
              <w:rPr>
                <w:color w:val="000000" w:themeColor="text1"/>
                <w:sz w:val="22"/>
                <w:szCs w:val="22"/>
                <w:lang w:val="en-CA"/>
              </w:rPr>
            </w:pPr>
            <w:r>
              <w:rPr>
                <w:color w:val="000000" w:themeColor="text1"/>
                <w:sz w:val="22"/>
                <w:szCs w:val="22"/>
                <w:lang w:val="en-CA"/>
              </w:rPr>
              <w:t>1500</w:t>
            </w:r>
          </w:p>
          <w:p w14:paraId="6D3DE65B"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 xml:space="preserve">1700 </w:t>
            </w:r>
          </w:p>
          <w:p w14:paraId="7ABB1F6D" w14:textId="0005A06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1</w:t>
            </w:r>
            <w:r w:rsidR="005B5E7F">
              <w:rPr>
                <w:color w:val="000000" w:themeColor="text1"/>
                <w:sz w:val="22"/>
                <w:szCs w:val="22"/>
                <w:lang w:val="en-CA"/>
              </w:rPr>
              <w:t>8</w:t>
            </w:r>
            <w:r w:rsidRPr="00ED08CE">
              <w:rPr>
                <w:color w:val="000000" w:themeColor="text1"/>
                <w:sz w:val="22"/>
                <w:szCs w:val="22"/>
                <w:lang w:val="en-CA"/>
              </w:rPr>
              <w:t>00</w:t>
            </w:r>
          </w:p>
        </w:tc>
        <w:tc>
          <w:tcPr>
            <w:tcW w:w="5246" w:type="dxa"/>
          </w:tcPr>
          <w:p w14:paraId="77B187DD" w14:textId="02E85872"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7A3213">
              <w:rPr>
                <w:color w:val="000000" w:themeColor="text1"/>
                <w:sz w:val="22"/>
                <w:szCs w:val="22"/>
                <w:lang w:val="en-CA"/>
              </w:rPr>
              <w:t>Warning</w:t>
            </w:r>
            <w:r w:rsidRPr="00ED08CE">
              <w:rPr>
                <w:color w:val="000000" w:themeColor="text1"/>
                <w:sz w:val="22"/>
                <w:szCs w:val="22"/>
                <w:lang w:val="en-CA"/>
              </w:rPr>
              <w:t xml:space="preserve"> Signal – Gold Fleet </w:t>
            </w:r>
          </w:p>
          <w:p w14:paraId="70B61F72" w14:textId="178669D1" w:rsidR="00ED5784"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w:t>
            </w:r>
            <w:r w:rsidR="007A3213">
              <w:rPr>
                <w:color w:val="000000" w:themeColor="text1"/>
                <w:sz w:val="22"/>
                <w:szCs w:val="22"/>
                <w:lang w:val="en-CA"/>
              </w:rPr>
              <w:t>arning</w:t>
            </w:r>
            <w:r w:rsidRPr="00ED08CE">
              <w:rPr>
                <w:color w:val="000000" w:themeColor="text1"/>
                <w:sz w:val="22"/>
                <w:szCs w:val="22"/>
                <w:lang w:val="en-CA"/>
              </w:rPr>
              <w:t xml:space="preserve"> Signal – Silver Fleet</w:t>
            </w:r>
          </w:p>
          <w:p w14:paraId="15E1437D" w14:textId="77777777" w:rsidR="00ED5784" w:rsidRDefault="00ED5784" w:rsidP="0034228B">
            <w:pPr>
              <w:keepNext/>
              <w:keepLines/>
              <w:snapToGrid w:val="0"/>
              <w:ind w:left="1"/>
              <w:rPr>
                <w:color w:val="000000" w:themeColor="text1"/>
                <w:sz w:val="22"/>
                <w:szCs w:val="22"/>
                <w:lang w:val="en-CA"/>
              </w:rPr>
            </w:pPr>
            <w:r>
              <w:rPr>
                <w:color w:val="000000" w:themeColor="text1"/>
                <w:sz w:val="22"/>
                <w:szCs w:val="22"/>
                <w:lang w:val="en-CA"/>
              </w:rPr>
              <w:t>Protest seminar – Gold Fleet</w:t>
            </w:r>
          </w:p>
          <w:p w14:paraId="7DE6DB9D"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Coaches’ Debrief</w:t>
            </w:r>
          </w:p>
          <w:p w14:paraId="1C8401A2" w14:textId="77777777" w:rsidR="00ED5784" w:rsidRPr="00ED08CE" w:rsidRDefault="00ED5784" w:rsidP="0034228B">
            <w:pPr>
              <w:keepNext/>
              <w:keepLines/>
              <w:snapToGrid w:val="0"/>
              <w:ind w:left="1"/>
              <w:rPr>
                <w:color w:val="000000" w:themeColor="text1"/>
                <w:sz w:val="22"/>
                <w:szCs w:val="22"/>
                <w:lang w:val="en-CA"/>
              </w:rPr>
            </w:pPr>
            <w:r>
              <w:rPr>
                <w:color w:val="000000" w:themeColor="text1"/>
                <w:sz w:val="22"/>
                <w:szCs w:val="22"/>
                <w:lang w:val="en-CA"/>
              </w:rPr>
              <w:t>Mobility Cup</w:t>
            </w:r>
            <w:r w:rsidRPr="00ED08CE">
              <w:rPr>
                <w:color w:val="000000" w:themeColor="text1"/>
                <w:sz w:val="22"/>
                <w:szCs w:val="22"/>
                <w:lang w:val="en-CA"/>
              </w:rPr>
              <w:t xml:space="preserve"> Barbeque</w:t>
            </w:r>
          </w:p>
        </w:tc>
      </w:tr>
      <w:tr w:rsidR="00ED5784" w:rsidRPr="009D7D19" w14:paraId="2D3BA6EB" w14:textId="77777777" w:rsidTr="004A5B6D">
        <w:tc>
          <w:tcPr>
            <w:tcW w:w="2439" w:type="dxa"/>
          </w:tcPr>
          <w:p w14:paraId="10D44BD7" w14:textId="00CFAE14" w:rsidR="00ED5784" w:rsidRPr="00ED08CE" w:rsidRDefault="00ED5784" w:rsidP="0034228B">
            <w:pPr>
              <w:tabs>
                <w:tab w:val="left" w:pos="467"/>
              </w:tabs>
              <w:rPr>
                <w:color w:val="000000" w:themeColor="text1"/>
                <w:sz w:val="22"/>
                <w:szCs w:val="22"/>
                <w:lang w:val="en-CA"/>
              </w:rPr>
            </w:pPr>
            <w:r w:rsidRPr="00ED08CE">
              <w:rPr>
                <w:color w:val="000000" w:themeColor="text1"/>
                <w:sz w:val="22"/>
                <w:szCs w:val="22"/>
                <w:lang w:val="en-CA"/>
              </w:rPr>
              <w:t>Wednesday, Aug</w:t>
            </w:r>
            <w:r w:rsidR="007F2E81">
              <w:rPr>
                <w:color w:val="000000" w:themeColor="text1"/>
                <w:sz w:val="22"/>
                <w:szCs w:val="22"/>
                <w:lang w:val="en-CA"/>
              </w:rPr>
              <w:t>ust</w:t>
            </w:r>
            <w:r w:rsidRPr="00ED08CE">
              <w:rPr>
                <w:color w:val="000000" w:themeColor="text1"/>
                <w:sz w:val="22"/>
                <w:szCs w:val="22"/>
                <w:lang w:val="en-CA"/>
              </w:rPr>
              <w:t xml:space="preserve"> </w:t>
            </w:r>
            <w:r>
              <w:rPr>
                <w:color w:val="000000" w:themeColor="text1"/>
                <w:sz w:val="22"/>
                <w:szCs w:val="22"/>
                <w:lang w:val="en-CA"/>
              </w:rPr>
              <w:t>27</w:t>
            </w:r>
          </w:p>
        </w:tc>
        <w:tc>
          <w:tcPr>
            <w:tcW w:w="1529" w:type="dxa"/>
          </w:tcPr>
          <w:p w14:paraId="3B6E2B08" w14:textId="77777777" w:rsidR="00ED5784"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1030 </w:t>
            </w:r>
          </w:p>
          <w:p w14:paraId="0C75A707"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1430</w:t>
            </w:r>
          </w:p>
          <w:p w14:paraId="18957835" w14:textId="77777777" w:rsidR="00ED5784" w:rsidRPr="00ED08CE" w:rsidRDefault="00ED5784" w:rsidP="0034228B">
            <w:pPr>
              <w:keepNext/>
              <w:keepLines/>
              <w:snapToGrid w:val="0"/>
              <w:ind w:left="1"/>
              <w:rPr>
                <w:color w:val="000000" w:themeColor="text1"/>
                <w:sz w:val="22"/>
                <w:szCs w:val="22"/>
                <w:lang w:val="en-CA"/>
              </w:rPr>
            </w:pPr>
            <w:r>
              <w:rPr>
                <w:color w:val="000000" w:themeColor="text1"/>
                <w:sz w:val="22"/>
                <w:szCs w:val="22"/>
                <w:lang w:val="en-CA"/>
              </w:rPr>
              <w:t>1500</w:t>
            </w:r>
          </w:p>
          <w:p w14:paraId="393159BA"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 xml:space="preserve">1700 </w:t>
            </w:r>
          </w:p>
        </w:tc>
        <w:tc>
          <w:tcPr>
            <w:tcW w:w="5246" w:type="dxa"/>
          </w:tcPr>
          <w:p w14:paraId="354C118F" w14:textId="50DD6BF1" w:rsidR="00ED5784"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Silver Fleet </w:t>
            </w:r>
          </w:p>
          <w:p w14:paraId="424A5E63" w14:textId="276AF77D"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Gold Fleet</w:t>
            </w:r>
          </w:p>
          <w:p w14:paraId="3A13C1B9" w14:textId="77777777" w:rsidR="00ED5784" w:rsidRDefault="00ED5784" w:rsidP="0034228B">
            <w:pPr>
              <w:keepNext/>
              <w:keepLines/>
              <w:snapToGrid w:val="0"/>
              <w:ind w:left="1"/>
              <w:rPr>
                <w:color w:val="000000" w:themeColor="text1"/>
                <w:sz w:val="22"/>
                <w:szCs w:val="22"/>
                <w:lang w:val="en-CA"/>
              </w:rPr>
            </w:pPr>
            <w:r>
              <w:rPr>
                <w:color w:val="000000" w:themeColor="text1"/>
                <w:sz w:val="22"/>
                <w:szCs w:val="22"/>
                <w:lang w:val="en-CA"/>
              </w:rPr>
              <w:t>Racing rules seminar – Silver Fleet</w:t>
            </w:r>
          </w:p>
          <w:p w14:paraId="22FBB42B"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Coaches’ Debrief </w:t>
            </w:r>
          </w:p>
        </w:tc>
      </w:tr>
      <w:tr w:rsidR="00ED5784" w:rsidRPr="009D7D19" w14:paraId="016A7552" w14:textId="77777777" w:rsidTr="004A5B6D">
        <w:tc>
          <w:tcPr>
            <w:tcW w:w="2439" w:type="dxa"/>
          </w:tcPr>
          <w:p w14:paraId="647F6248" w14:textId="12D3A0F0" w:rsidR="00ED5784" w:rsidRPr="00ED08CE" w:rsidRDefault="00ED5784" w:rsidP="0034228B">
            <w:pPr>
              <w:rPr>
                <w:color w:val="000000" w:themeColor="text1"/>
                <w:sz w:val="22"/>
                <w:szCs w:val="22"/>
                <w:lang w:val="en-CA"/>
              </w:rPr>
            </w:pPr>
            <w:r w:rsidRPr="00ED08CE">
              <w:rPr>
                <w:color w:val="000000" w:themeColor="text1"/>
                <w:sz w:val="22"/>
                <w:szCs w:val="22"/>
                <w:lang w:val="en-CA"/>
              </w:rPr>
              <w:t>Thursday, Aug</w:t>
            </w:r>
            <w:r w:rsidR="007F2E81">
              <w:rPr>
                <w:color w:val="000000" w:themeColor="text1"/>
                <w:sz w:val="22"/>
                <w:szCs w:val="22"/>
                <w:lang w:val="en-CA"/>
              </w:rPr>
              <w:t>ust</w:t>
            </w:r>
            <w:r w:rsidRPr="00ED08CE">
              <w:rPr>
                <w:color w:val="000000" w:themeColor="text1"/>
                <w:sz w:val="22"/>
                <w:szCs w:val="22"/>
                <w:lang w:val="en-CA"/>
              </w:rPr>
              <w:t xml:space="preserve"> </w:t>
            </w:r>
            <w:r>
              <w:rPr>
                <w:color w:val="000000" w:themeColor="text1"/>
                <w:sz w:val="22"/>
                <w:szCs w:val="22"/>
                <w:lang w:val="en-CA"/>
              </w:rPr>
              <w:t>28</w:t>
            </w:r>
          </w:p>
        </w:tc>
        <w:tc>
          <w:tcPr>
            <w:tcW w:w="1529" w:type="dxa"/>
          </w:tcPr>
          <w:p w14:paraId="05EA46FE"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1030 </w:t>
            </w:r>
          </w:p>
          <w:p w14:paraId="07B221CB"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1430</w:t>
            </w:r>
          </w:p>
          <w:p w14:paraId="57C71FF8"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 xml:space="preserve">1700 </w:t>
            </w:r>
          </w:p>
          <w:p w14:paraId="0D2241EA"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1900</w:t>
            </w:r>
          </w:p>
        </w:tc>
        <w:tc>
          <w:tcPr>
            <w:tcW w:w="5246" w:type="dxa"/>
          </w:tcPr>
          <w:p w14:paraId="76477928" w14:textId="1164C030"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Gold Fleet </w:t>
            </w:r>
          </w:p>
          <w:p w14:paraId="2EFFFADA" w14:textId="2C767AA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Silver Fleet</w:t>
            </w:r>
          </w:p>
          <w:p w14:paraId="2D4758D6"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Coaches’ Debrief</w:t>
            </w:r>
          </w:p>
          <w:p w14:paraId="2527C2D7" w14:textId="2F650D7A" w:rsidR="00ED5784" w:rsidRPr="00ED08CE" w:rsidRDefault="00ED5784" w:rsidP="0034228B">
            <w:pPr>
              <w:rPr>
                <w:color w:val="000000" w:themeColor="text1"/>
                <w:sz w:val="22"/>
                <w:szCs w:val="22"/>
                <w:lang w:val="en-CA"/>
              </w:rPr>
            </w:pPr>
            <w:r w:rsidRPr="00ED08CE">
              <w:rPr>
                <w:color w:val="000000" w:themeColor="text1"/>
                <w:sz w:val="22"/>
                <w:szCs w:val="22"/>
                <w:lang w:val="en-CA"/>
              </w:rPr>
              <w:t>Mobility Cup Banquet</w:t>
            </w:r>
            <w:r w:rsidR="004A5B6D">
              <w:rPr>
                <w:color w:val="000000" w:themeColor="text1"/>
                <w:sz w:val="22"/>
                <w:szCs w:val="22"/>
                <w:lang w:val="en-CA"/>
              </w:rPr>
              <w:t xml:space="preserve"> (Royal </w:t>
            </w:r>
            <w:proofErr w:type="spellStart"/>
            <w:r w:rsidR="004A5B6D">
              <w:rPr>
                <w:color w:val="000000" w:themeColor="text1"/>
                <w:sz w:val="22"/>
                <w:szCs w:val="22"/>
                <w:lang w:val="en-CA"/>
              </w:rPr>
              <w:t>St.Lawrence</w:t>
            </w:r>
            <w:proofErr w:type="spellEnd"/>
            <w:r w:rsidR="004A5B6D">
              <w:rPr>
                <w:color w:val="000000" w:themeColor="text1"/>
                <w:sz w:val="22"/>
                <w:szCs w:val="22"/>
                <w:lang w:val="en-CA"/>
              </w:rPr>
              <w:t xml:space="preserve"> Yacht Club)</w:t>
            </w:r>
          </w:p>
        </w:tc>
      </w:tr>
      <w:tr w:rsidR="00ED5784" w:rsidRPr="009D7D19" w14:paraId="6468F1B0" w14:textId="77777777" w:rsidTr="004A5B6D">
        <w:tc>
          <w:tcPr>
            <w:tcW w:w="2439" w:type="dxa"/>
          </w:tcPr>
          <w:p w14:paraId="6C237BA4"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lastRenderedPageBreak/>
              <w:t xml:space="preserve">Friday, </w:t>
            </w:r>
            <w:r>
              <w:rPr>
                <w:color w:val="000000" w:themeColor="text1"/>
                <w:sz w:val="22"/>
                <w:szCs w:val="22"/>
                <w:lang w:val="en-CA"/>
              </w:rPr>
              <w:t>August 29</w:t>
            </w:r>
          </w:p>
        </w:tc>
        <w:tc>
          <w:tcPr>
            <w:tcW w:w="1529" w:type="dxa"/>
          </w:tcPr>
          <w:p w14:paraId="284B2CE8" w14:textId="77777777" w:rsidR="00ED5784" w:rsidRPr="00ED08CE" w:rsidRDefault="00ED5784" w:rsidP="0034228B">
            <w:pPr>
              <w:keepNext/>
              <w:keepLines/>
              <w:snapToGrid w:val="0"/>
              <w:ind w:left="1"/>
              <w:rPr>
                <w:strike/>
                <w:color w:val="000000" w:themeColor="text1"/>
                <w:sz w:val="22"/>
                <w:szCs w:val="22"/>
                <w:lang w:val="en-CA"/>
              </w:rPr>
            </w:pPr>
            <w:r w:rsidRPr="00ED08CE">
              <w:rPr>
                <w:color w:val="000000" w:themeColor="text1"/>
                <w:sz w:val="22"/>
                <w:szCs w:val="22"/>
                <w:lang w:val="en-CA"/>
              </w:rPr>
              <w:t>1000</w:t>
            </w:r>
          </w:p>
          <w:p w14:paraId="670675B4" w14:textId="77777777" w:rsidR="00ED5784" w:rsidRPr="00ED08CE" w:rsidRDefault="00ED5784" w:rsidP="0034228B">
            <w:pPr>
              <w:keepNext/>
              <w:keepLines/>
              <w:snapToGrid w:val="0"/>
              <w:rPr>
                <w:strike/>
                <w:color w:val="000000" w:themeColor="text1"/>
                <w:sz w:val="22"/>
                <w:szCs w:val="22"/>
                <w:lang w:val="en-CA"/>
              </w:rPr>
            </w:pPr>
            <w:r w:rsidRPr="00ED08CE">
              <w:rPr>
                <w:color w:val="000000" w:themeColor="text1"/>
                <w:sz w:val="22"/>
                <w:szCs w:val="22"/>
                <w:lang w:val="en-CA"/>
              </w:rPr>
              <w:t>1400</w:t>
            </w:r>
          </w:p>
          <w:p w14:paraId="7DDE67C8"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 xml:space="preserve">1600 </w:t>
            </w:r>
          </w:p>
          <w:p w14:paraId="58406B5A" w14:textId="77777777" w:rsidR="00ED5784" w:rsidRPr="00ED08CE" w:rsidRDefault="00ED5784" w:rsidP="0034228B">
            <w:pPr>
              <w:rPr>
                <w:color w:val="000000" w:themeColor="text1"/>
                <w:sz w:val="22"/>
                <w:szCs w:val="22"/>
                <w:lang w:val="en-CA"/>
              </w:rPr>
            </w:pPr>
            <w:r w:rsidRPr="00ED08CE">
              <w:rPr>
                <w:color w:val="000000" w:themeColor="text1"/>
                <w:sz w:val="22"/>
                <w:szCs w:val="22"/>
                <w:lang w:val="en-CA"/>
              </w:rPr>
              <w:t>1</w:t>
            </w:r>
            <w:r>
              <w:rPr>
                <w:color w:val="000000" w:themeColor="text1"/>
                <w:sz w:val="22"/>
                <w:szCs w:val="22"/>
                <w:lang w:val="en-CA"/>
              </w:rPr>
              <w:t>7</w:t>
            </w:r>
            <w:r w:rsidRPr="00ED08CE">
              <w:rPr>
                <w:color w:val="000000" w:themeColor="text1"/>
                <w:sz w:val="22"/>
                <w:szCs w:val="22"/>
                <w:lang w:val="en-CA"/>
              </w:rPr>
              <w:t>00</w:t>
            </w:r>
          </w:p>
        </w:tc>
        <w:tc>
          <w:tcPr>
            <w:tcW w:w="5246" w:type="dxa"/>
          </w:tcPr>
          <w:p w14:paraId="3A6333BD" w14:textId="22A8D054"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Silver Fleet </w:t>
            </w:r>
          </w:p>
          <w:p w14:paraId="0AC49D8C" w14:textId="1B77FBD6"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First </w:t>
            </w:r>
            <w:r w:rsidR="00F10AB3">
              <w:rPr>
                <w:color w:val="000000" w:themeColor="text1"/>
                <w:sz w:val="22"/>
                <w:szCs w:val="22"/>
                <w:lang w:val="en-CA"/>
              </w:rPr>
              <w:t>Warning</w:t>
            </w:r>
            <w:r w:rsidRPr="00ED08CE">
              <w:rPr>
                <w:color w:val="000000" w:themeColor="text1"/>
                <w:sz w:val="22"/>
                <w:szCs w:val="22"/>
                <w:lang w:val="en-CA"/>
              </w:rPr>
              <w:t xml:space="preserve"> Signal – Gold Fleet</w:t>
            </w:r>
          </w:p>
          <w:p w14:paraId="33DCCD11"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 xml:space="preserve">Boat </w:t>
            </w:r>
            <w:proofErr w:type="spellStart"/>
            <w:r w:rsidRPr="00ED08CE">
              <w:rPr>
                <w:color w:val="000000" w:themeColor="text1"/>
                <w:sz w:val="22"/>
                <w:szCs w:val="22"/>
                <w:lang w:val="en-CA"/>
              </w:rPr>
              <w:t>Haulout</w:t>
            </w:r>
            <w:proofErr w:type="spellEnd"/>
          </w:p>
          <w:p w14:paraId="38B3CA69" w14:textId="77777777" w:rsidR="00ED5784" w:rsidRPr="00ED08CE" w:rsidRDefault="00ED5784" w:rsidP="0034228B">
            <w:pPr>
              <w:keepNext/>
              <w:keepLines/>
              <w:snapToGrid w:val="0"/>
              <w:rPr>
                <w:color w:val="000000" w:themeColor="text1"/>
                <w:sz w:val="22"/>
                <w:szCs w:val="22"/>
                <w:lang w:val="en-CA"/>
              </w:rPr>
            </w:pPr>
            <w:r w:rsidRPr="00ED08CE">
              <w:rPr>
                <w:color w:val="000000" w:themeColor="text1"/>
                <w:sz w:val="22"/>
                <w:szCs w:val="22"/>
                <w:lang w:val="en-CA"/>
              </w:rPr>
              <w:t>Awards and Closing Ceremony</w:t>
            </w:r>
          </w:p>
        </w:tc>
      </w:tr>
      <w:tr w:rsidR="00ED5784" w:rsidRPr="009D7D19" w14:paraId="46867C70" w14:textId="77777777" w:rsidTr="004A5B6D">
        <w:tc>
          <w:tcPr>
            <w:tcW w:w="2439" w:type="dxa"/>
          </w:tcPr>
          <w:p w14:paraId="290CDB15" w14:textId="77777777" w:rsidR="00ED5784" w:rsidRPr="00ED08CE" w:rsidRDefault="00ED5784" w:rsidP="0034228B">
            <w:pPr>
              <w:rPr>
                <w:color w:val="000000" w:themeColor="text1"/>
                <w:sz w:val="22"/>
                <w:szCs w:val="22"/>
                <w:lang w:val="en-CA"/>
              </w:rPr>
            </w:pPr>
            <w:r>
              <w:rPr>
                <w:color w:val="000000" w:themeColor="text1"/>
                <w:sz w:val="22"/>
                <w:szCs w:val="22"/>
                <w:lang w:val="en-CA"/>
              </w:rPr>
              <w:t>Saturday, August 30</w:t>
            </w:r>
          </w:p>
        </w:tc>
        <w:tc>
          <w:tcPr>
            <w:tcW w:w="1529" w:type="dxa"/>
          </w:tcPr>
          <w:p w14:paraId="6D3D8EEA" w14:textId="77777777" w:rsidR="00ED5784" w:rsidRPr="00ED08CE" w:rsidRDefault="00ED5784" w:rsidP="0034228B">
            <w:pPr>
              <w:keepNext/>
              <w:keepLines/>
              <w:snapToGrid w:val="0"/>
              <w:ind w:left="1"/>
              <w:rPr>
                <w:color w:val="000000" w:themeColor="text1"/>
                <w:sz w:val="22"/>
                <w:szCs w:val="22"/>
                <w:lang w:val="en-CA"/>
              </w:rPr>
            </w:pPr>
            <w:r w:rsidRPr="00ED08CE">
              <w:rPr>
                <w:color w:val="000000" w:themeColor="text1"/>
                <w:sz w:val="22"/>
                <w:szCs w:val="22"/>
                <w:lang w:val="en-CA"/>
              </w:rPr>
              <w:t>0</w:t>
            </w:r>
            <w:r>
              <w:rPr>
                <w:color w:val="000000" w:themeColor="text1"/>
                <w:sz w:val="22"/>
                <w:szCs w:val="22"/>
                <w:lang w:val="en-CA"/>
              </w:rPr>
              <w:t>8</w:t>
            </w:r>
            <w:r w:rsidRPr="00ED08CE">
              <w:rPr>
                <w:color w:val="000000" w:themeColor="text1"/>
                <w:sz w:val="22"/>
                <w:szCs w:val="22"/>
                <w:lang w:val="en-CA"/>
              </w:rPr>
              <w:t>00 - 1600</w:t>
            </w:r>
          </w:p>
        </w:tc>
        <w:tc>
          <w:tcPr>
            <w:tcW w:w="5246" w:type="dxa"/>
          </w:tcPr>
          <w:p w14:paraId="6DA0A27D" w14:textId="77777777" w:rsidR="00ED5784" w:rsidRPr="00ED08CE" w:rsidRDefault="00ED5784" w:rsidP="0034228B">
            <w:pPr>
              <w:keepNext/>
              <w:keepLines/>
              <w:snapToGrid w:val="0"/>
              <w:ind w:left="1"/>
              <w:rPr>
                <w:color w:val="000000" w:themeColor="text1"/>
                <w:sz w:val="22"/>
                <w:szCs w:val="22"/>
                <w:lang w:val="en-CA"/>
              </w:rPr>
            </w:pPr>
            <w:proofErr w:type="spellStart"/>
            <w:r w:rsidRPr="00ED08CE">
              <w:rPr>
                <w:color w:val="000000" w:themeColor="text1"/>
                <w:sz w:val="22"/>
                <w:szCs w:val="22"/>
                <w:lang w:val="en-CA"/>
              </w:rPr>
              <w:t>Haulout</w:t>
            </w:r>
            <w:proofErr w:type="spellEnd"/>
            <w:r w:rsidRPr="00ED08CE">
              <w:rPr>
                <w:color w:val="000000" w:themeColor="text1"/>
                <w:sz w:val="22"/>
                <w:szCs w:val="22"/>
                <w:lang w:val="en-CA"/>
              </w:rPr>
              <w:t xml:space="preserve"> and container loading</w:t>
            </w:r>
          </w:p>
        </w:tc>
      </w:tr>
    </w:tbl>
    <w:p w14:paraId="0CB41F5F" w14:textId="77777777" w:rsidR="00687B3F" w:rsidRDefault="00687B3F" w:rsidP="00687B3F"/>
    <w:p w14:paraId="7524469E" w14:textId="77777777" w:rsidR="00687B3F" w:rsidRDefault="00687B3F" w:rsidP="00687B3F">
      <w:r>
        <w:t>7.2</w:t>
      </w:r>
      <w:r>
        <w:tab/>
        <w:t xml:space="preserve">  There are 12 races scheduled for each fleet. </w:t>
      </w:r>
    </w:p>
    <w:p w14:paraId="2EDF7B9A" w14:textId="0BB61AB2" w:rsidR="00ED5784" w:rsidRDefault="00687B3F" w:rsidP="00687B3F">
      <w:r>
        <w:t>7.3</w:t>
      </w:r>
      <w:r>
        <w:tab/>
        <w:t xml:space="preserve">  On the last scheduled day of racing no warning signal will be made after 1530.</w:t>
      </w:r>
    </w:p>
    <w:p w14:paraId="0833DE72" w14:textId="77777777" w:rsidR="00687B3F" w:rsidRDefault="00687B3F" w:rsidP="00687B3F"/>
    <w:p w14:paraId="15BFA1B2" w14:textId="77777777" w:rsidR="00687B3F" w:rsidRDefault="00687B3F" w:rsidP="00687B3F">
      <w:pPr>
        <w:pStyle w:val="Heading3"/>
      </w:pPr>
      <w:r>
        <w:t>8</w:t>
      </w:r>
      <w:r>
        <w:tab/>
        <w:t>MEASUREMENT AND EQUIPMENT INSPECTION</w:t>
      </w:r>
    </w:p>
    <w:p w14:paraId="73AADCD6" w14:textId="77777777" w:rsidR="00687B3F" w:rsidRDefault="00687B3F" w:rsidP="00687B3F">
      <w:r>
        <w:t>8.1</w:t>
      </w:r>
      <w:r>
        <w:tab/>
        <w:t xml:space="preserve">No measurement will take place at the event. </w:t>
      </w:r>
    </w:p>
    <w:p w14:paraId="7CE70044" w14:textId="77777777" w:rsidR="00687B3F" w:rsidRDefault="00687B3F" w:rsidP="00687B3F">
      <w:r>
        <w:t>8.2</w:t>
      </w:r>
      <w:r>
        <w:tab/>
        <w:t xml:space="preserve">Boats will be inspected to identify the general condition of the hull, foils and spars prior to launch.  Inspection may include photographs taken by the OA.  Before launching, boat owners or their representative shall sign an inspection sheet attesting to the inspection of the condition of the boat.  </w:t>
      </w:r>
    </w:p>
    <w:p w14:paraId="3FFC3F3B" w14:textId="45021ABA" w:rsidR="00687B3F" w:rsidRDefault="00687B3F" w:rsidP="00687B3F">
      <w:r>
        <w:t>8.3</w:t>
      </w:r>
      <w:r>
        <w:tab/>
        <w:t>Boats must have a tow line (minimum 5 meters in length and 5 mm in diameter) and an installed functioning manual bilge pump.</w:t>
      </w:r>
    </w:p>
    <w:p w14:paraId="0BE40BDD" w14:textId="77777777" w:rsidR="00687B3F" w:rsidRDefault="00687B3F" w:rsidP="00687B3F"/>
    <w:p w14:paraId="7FD5707A" w14:textId="77777777" w:rsidR="00687B3F" w:rsidRDefault="00687B3F" w:rsidP="00687B3F">
      <w:pPr>
        <w:pStyle w:val="Heading3"/>
      </w:pPr>
      <w:r>
        <w:t>9</w:t>
      </w:r>
      <w:r>
        <w:tab/>
        <w:t>BOATS &amp; EQUIPMENT</w:t>
      </w:r>
    </w:p>
    <w:p w14:paraId="3A48E797" w14:textId="77777777" w:rsidR="00687B3F" w:rsidRDefault="00687B3F" w:rsidP="00687B3F">
      <w:r>
        <w:t>9.1</w:t>
      </w:r>
      <w:r>
        <w:tab/>
        <w:t>Boats and equipment must comply with the 2017 Martin16 Class Rules.</w:t>
      </w:r>
    </w:p>
    <w:p w14:paraId="19E95BA8" w14:textId="77777777" w:rsidR="00687B3F" w:rsidRDefault="00687B3F" w:rsidP="00687B3F">
      <w:r>
        <w:t>9.2</w:t>
      </w:r>
      <w:r>
        <w:tab/>
        <w:t>Private boat owners of Martin 16’s are encouraged to make their boats available for charter in the fleet they are not competing in.</w:t>
      </w:r>
    </w:p>
    <w:p w14:paraId="286E00AB" w14:textId="77777777" w:rsidR="00687B3F" w:rsidRDefault="00687B3F" w:rsidP="00687B3F">
      <w:r>
        <w:t>9.3</w:t>
      </w:r>
      <w:r>
        <w:tab/>
        <w:t>Able Sail Program or Club owned Martin 16’s may enter one sailor in Gold Fleet and one sailor in Silver Fleet for their first boat. For additional boats, Able Sail Programs or Clubs may enter one sailor in either the Gold Fleet or the Silver Fleet and will make the boat available to a sailor requiring a loaner boat in the other fleet.</w:t>
      </w:r>
    </w:p>
    <w:p w14:paraId="1F1C6249" w14:textId="77777777" w:rsidR="00687B3F" w:rsidRDefault="00687B3F" w:rsidP="00687B3F">
      <w:r>
        <w:t>9.4</w:t>
      </w:r>
      <w:r>
        <w:tab/>
        <w:t>Sailors requiring loaner boats must indicate such on their entry form and should complete and submit their entry by August 1, 2025. Requests for loaner boats after August 1, 2025, may not be accommodated.</w:t>
      </w:r>
    </w:p>
    <w:p w14:paraId="1EF34CE9" w14:textId="77777777" w:rsidR="00687B3F" w:rsidRDefault="00687B3F" w:rsidP="00687B3F">
      <w:r>
        <w:t>9.5</w:t>
      </w:r>
      <w:r>
        <w:tab/>
        <w:t>Able Sail Program or Club owned boats not chartered by August 1, 2025, will be first made available to sailors from the organization supplying the boats.</w:t>
      </w:r>
    </w:p>
    <w:p w14:paraId="76DA3792" w14:textId="77777777" w:rsidR="00687B3F" w:rsidRDefault="00687B3F" w:rsidP="00687B3F">
      <w:r>
        <w:t>9.6</w:t>
      </w:r>
      <w:r>
        <w:tab/>
        <w:t>Sailors using loaner boats are expected to maintain the boats as provided and are not to temporarily add or remove any equipment without the written consent of the Maintenance and Repair Officer and the owner’s representative. Failure to comply may result in a penalty. [DP]</w:t>
      </w:r>
    </w:p>
    <w:p w14:paraId="2C92CD55" w14:textId="77777777" w:rsidR="00687B3F" w:rsidRDefault="00687B3F" w:rsidP="00687B3F">
      <w:r>
        <w:t>9.7</w:t>
      </w:r>
      <w:r>
        <w:tab/>
        <w:t>The Organizing Authority may have a limited number of assistive devices. Sailors requiring assistive devices should request one on their entry form.</w:t>
      </w:r>
    </w:p>
    <w:p w14:paraId="2D292FB9" w14:textId="16DC01EF" w:rsidR="00687B3F" w:rsidRDefault="00687B3F" w:rsidP="00687B3F">
      <w:r>
        <w:t>9.8</w:t>
      </w:r>
      <w:r>
        <w:tab/>
        <w:t>Failure of the Organizing Authority to supply an Autohelm/Windlass or failure of an Autohelm/Windlass while racing will not be grounds for redress under RRS 62.1(a).</w:t>
      </w:r>
    </w:p>
    <w:p w14:paraId="37E6CAB8" w14:textId="77777777" w:rsidR="00687B3F" w:rsidRDefault="00687B3F" w:rsidP="00687B3F"/>
    <w:p w14:paraId="69CFFBC9" w14:textId="77777777" w:rsidR="00687B3F" w:rsidRDefault="00687B3F" w:rsidP="00687B3F">
      <w:pPr>
        <w:pStyle w:val="Heading3"/>
      </w:pPr>
      <w:r>
        <w:t>10</w:t>
      </w:r>
      <w:r>
        <w:tab/>
      </w:r>
      <w:proofErr w:type="gramStart"/>
      <w:r>
        <w:t>VENUE</w:t>
      </w:r>
      <w:proofErr w:type="gramEnd"/>
      <w:r>
        <w:t xml:space="preserve"> </w:t>
      </w:r>
    </w:p>
    <w:p w14:paraId="6AFB447B" w14:textId="1B98003C" w:rsidR="00687B3F" w:rsidRDefault="00687B3F" w:rsidP="00687B3F">
      <w:r>
        <w:t>10.1</w:t>
      </w:r>
      <w:r>
        <w:tab/>
      </w:r>
      <w:r w:rsidR="00756D22">
        <w:t>The racing area will be on Lake St-Louis near the Pointe-Claire Yacht Club.</w:t>
      </w:r>
    </w:p>
    <w:p w14:paraId="7A04C106" w14:textId="77777777" w:rsidR="00687B3F" w:rsidRDefault="00687B3F" w:rsidP="00687B3F"/>
    <w:p w14:paraId="57AA46D7" w14:textId="77777777" w:rsidR="00687B3F" w:rsidRDefault="00687B3F" w:rsidP="00687B3F">
      <w:pPr>
        <w:pStyle w:val="Heading3"/>
      </w:pPr>
      <w:r>
        <w:lastRenderedPageBreak/>
        <w:t>11</w:t>
      </w:r>
      <w:r>
        <w:tab/>
        <w:t xml:space="preserve">THE COURSES </w:t>
      </w:r>
    </w:p>
    <w:p w14:paraId="3A6C905B" w14:textId="3BB9C07D" w:rsidR="00687B3F" w:rsidRDefault="00687B3F" w:rsidP="00687B3F">
      <w:r>
        <w:t>11.1</w:t>
      </w:r>
      <w:r>
        <w:tab/>
      </w:r>
      <w:r w:rsidR="007A3213">
        <w:t xml:space="preserve">The courses will be windward-leeward. </w:t>
      </w:r>
    </w:p>
    <w:p w14:paraId="71EABC43" w14:textId="77777777" w:rsidR="00687B3F" w:rsidRDefault="00687B3F" w:rsidP="00687B3F"/>
    <w:p w14:paraId="554541F0" w14:textId="77777777" w:rsidR="00687B3F" w:rsidRDefault="00687B3F" w:rsidP="00687B3F">
      <w:pPr>
        <w:pStyle w:val="Heading3"/>
      </w:pPr>
      <w:r>
        <w:t>12</w:t>
      </w:r>
      <w:r>
        <w:tab/>
        <w:t>PENALTY SYSTEM</w:t>
      </w:r>
    </w:p>
    <w:p w14:paraId="773009F4" w14:textId="5CFF67BB" w:rsidR="00687B3F" w:rsidRDefault="00687B3F" w:rsidP="00687B3F">
      <w:r>
        <w:t>12.1  RRS 44.1 is changed so that the Two-Turns Penalty is replaced by the One-Turn Penalty.</w:t>
      </w:r>
    </w:p>
    <w:p w14:paraId="3D51E902" w14:textId="77777777" w:rsidR="00687B3F" w:rsidRDefault="00687B3F" w:rsidP="00687B3F"/>
    <w:p w14:paraId="710DEAFC" w14:textId="77777777" w:rsidR="00687B3F" w:rsidRDefault="00687B3F" w:rsidP="00687B3F">
      <w:pPr>
        <w:pStyle w:val="Heading3"/>
      </w:pPr>
      <w:r>
        <w:t>13</w:t>
      </w:r>
      <w:r>
        <w:tab/>
        <w:t xml:space="preserve">SCORING </w:t>
      </w:r>
    </w:p>
    <w:p w14:paraId="3DFCAB00" w14:textId="77777777" w:rsidR="00687B3F" w:rsidRDefault="00687B3F" w:rsidP="00687B3F">
      <w:r>
        <w:t>13.1</w:t>
      </w:r>
      <w:r>
        <w:tab/>
        <w:t xml:space="preserve">One race is required to be completed to constitute a series for that fleet. </w:t>
      </w:r>
    </w:p>
    <w:p w14:paraId="54DD0E23" w14:textId="2138F6BE" w:rsidR="00687B3F" w:rsidRDefault="00687B3F" w:rsidP="00687B3F">
      <w:r>
        <w:t>13.2</w:t>
      </w:r>
      <w:r>
        <w:tab/>
        <w:t xml:space="preserve">When fewer than 5 races have been completed, a competitor’s series score will be the total of all their race scores.  When 5 or more races have been completed, a competitor’s series will be the total of their race scores excluding their worst score.  </w:t>
      </w:r>
    </w:p>
    <w:p w14:paraId="23CC46C5" w14:textId="77777777" w:rsidR="00687B3F" w:rsidRDefault="00687B3F" w:rsidP="00687B3F"/>
    <w:p w14:paraId="6EC3A877" w14:textId="77777777" w:rsidR="00687B3F" w:rsidRPr="004568E5" w:rsidRDefault="00687B3F" w:rsidP="00687B3F">
      <w:pPr>
        <w:pStyle w:val="Heading3"/>
      </w:pPr>
      <w:r w:rsidRPr="004568E5">
        <w:t>14</w:t>
      </w:r>
      <w:r w:rsidRPr="004568E5">
        <w:tab/>
        <w:t xml:space="preserve">SUPPORT BOATS [DP] </w:t>
      </w:r>
    </w:p>
    <w:p w14:paraId="4734AF82" w14:textId="0C4A31E8" w:rsidR="00687B3F" w:rsidRPr="007A3213" w:rsidRDefault="00687B3F" w:rsidP="00687B3F">
      <w:r w:rsidRPr="007A3213">
        <w:t>14.</w:t>
      </w:r>
      <w:r w:rsidR="007A3213">
        <w:t>1</w:t>
      </w:r>
      <w:r w:rsidRPr="007A3213">
        <w:tab/>
        <w:t xml:space="preserve">Support boats shall be required to </w:t>
      </w:r>
      <w:proofErr w:type="gramStart"/>
      <w:r w:rsidRPr="007A3213">
        <w:t>monitor the safety VHF channel at all times</w:t>
      </w:r>
      <w:proofErr w:type="gramEnd"/>
      <w:r w:rsidRPr="007A3213">
        <w:t xml:space="preserve"> and to undertake safety duties at the direction of the race committee. The safety VHF channel radio frequency will be made available at registration.</w:t>
      </w:r>
    </w:p>
    <w:p w14:paraId="4B3DEA8A" w14:textId="0C47F0F1" w:rsidR="00687B3F" w:rsidRPr="007A3213" w:rsidRDefault="00687B3F" w:rsidP="00687B3F">
      <w:r w:rsidRPr="007A3213">
        <w:t>14.3</w:t>
      </w:r>
      <w:r w:rsidRPr="007A3213">
        <w:tab/>
        <w:t xml:space="preserve">On the water, all support crew shall bring personal flotation devices which are in good condition and are in accordance with the specifications issued or approved by a national authority affiliated to World Sailing, or a standards organization, a certification authority, recognized for the purpose by its respective government. </w:t>
      </w:r>
    </w:p>
    <w:p w14:paraId="215B8195" w14:textId="77777777" w:rsidR="00687B3F" w:rsidRPr="00687B3F" w:rsidRDefault="00687B3F" w:rsidP="00687B3F">
      <w:pPr>
        <w:rPr>
          <w:highlight w:val="yellow"/>
        </w:rPr>
      </w:pPr>
    </w:p>
    <w:p w14:paraId="2D41B6D7" w14:textId="221C4D49" w:rsidR="0017112B" w:rsidRDefault="0017112B" w:rsidP="0017112B">
      <w:pPr>
        <w:pStyle w:val="Heading3"/>
      </w:pPr>
      <w:r>
        <w:t>1</w:t>
      </w:r>
      <w:r w:rsidR="004568E5">
        <w:t>5</w:t>
      </w:r>
      <w:r>
        <w:tab/>
        <w:t>RISK STATEMENT</w:t>
      </w:r>
    </w:p>
    <w:p w14:paraId="34D11CA6" w14:textId="488E6132" w:rsidR="0017112B" w:rsidRDefault="0017112B" w:rsidP="0017112B">
      <w:r>
        <w:t>1</w:t>
      </w:r>
      <w:r w:rsidR="004568E5">
        <w:t>5</w:t>
      </w:r>
      <w:r>
        <w:t>.1</w:t>
      </w:r>
      <w:r>
        <w:tab/>
        <w:t xml:space="preserve">RRS 3 states: ‘The responsibility for a boat’s decision to participate in a race or to continue to race is theirs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p>
    <w:p w14:paraId="63050525" w14:textId="77777777" w:rsidR="0017112B" w:rsidRDefault="0017112B" w:rsidP="0017112B"/>
    <w:p w14:paraId="75CDCA82" w14:textId="18BB89E4" w:rsidR="0017112B" w:rsidRDefault="0017112B" w:rsidP="0017112B">
      <w:pPr>
        <w:pStyle w:val="Heading3"/>
      </w:pPr>
      <w:r>
        <w:t>1</w:t>
      </w:r>
      <w:r w:rsidR="004568E5">
        <w:t>6</w:t>
      </w:r>
      <w:r>
        <w:tab/>
      </w:r>
      <w:proofErr w:type="gramStart"/>
      <w:r>
        <w:t>INSURANCE</w:t>
      </w:r>
      <w:proofErr w:type="gramEnd"/>
      <w:r>
        <w:t xml:space="preserve"> </w:t>
      </w:r>
    </w:p>
    <w:p w14:paraId="72DEE572" w14:textId="6D801B29" w:rsidR="0017112B" w:rsidRDefault="0017112B" w:rsidP="0017112B">
      <w:r>
        <w:t>1</w:t>
      </w:r>
      <w:r w:rsidR="004568E5">
        <w:t>6</w:t>
      </w:r>
      <w:r>
        <w:t>.1</w:t>
      </w:r>
      <w:r>
        <w:tab/>
        <w:t>Each boat and each support boat shall be insured for third-party liability with a minimum cover of $2,000,000 CAD per incident, or the equivalent thereof.</w:t>
      </w:r>
    </w:p>
    <w:p w14:paraId="6C1528F1" w14:textId="76474B75" w:rsidR="0017112B" w:rsidRDefault="0017112B" w:rsidP="0017112B">
      <w:r>
        <w:t>1</w:t>
      </w:r>
      <w:r w:rsidR="004568E5">
        <w:t>6</w:t>
      </w:r>
      <w:r>
        <w:t>.2</w:t>
      </w:r>
      <w:r>
        <w:tab/>
        <w:t xml:space="preserve">At the end of the event, all unused funds in the Mobility Cup Fleet Damage Fund will be equally divided among all registered competitors who were not found to be at fault in any accidents or incidents causing damage to the boat they were using </w:t>
      </w:r>
      <w:proofErr w:type="gramStart"/>
      <w:r>
        <w:t>during the course of</w:t>
      </w:r>
      <w:proofErr w:type="gramEnd"/>
      <w:r>
        <w:t xml:space="preserve"> the event.</w:t>
      </w:r>
    </w:p>
    <w:p w14:paraId="02D0A05D" w14:textId="6F7E0277" w:rsidR="0017112B" w:rsidRDefault="0017112B" w:rsidP="0017112B">
      <w:r>
        <w:t>1</w:t>
      </w:r>
      <w:r w:rsidR="004568E5">
        <w:t>6</w:t>
      </w:r>
      <w:r>
        <w:t>.3</w:t>
      </w:r>
      <w:r>
        <w:tab/>
        <w:t>Should there be damage to a boat, the competitor(s) found to be at fault will forfeit the entire damage deposit. The Mobility Cup Damage Policy can be consulted online at: https://mobilitycup.com/en-ca/racing/race-documents.</w:t>
      </w:r>
    </w:p>
    <w:p w14:paraId="5AB6B635" w14:textId="175892A9" w:rsidR="0017112B" w:rsidRDefault="0017112B" w:rsidP="0017112B">
      <w:r>
        <w:t>1</w:t>
      </w:r>
      <w:r w:rsidR="004568E5">
        <w:t>6</w:t>
      </w:r>
      <w:r>
        <w:t>.4</w:t>
      </w:r>
      <w:r>
        <w:tab/>
        <w:t>The determination of fault for damage to a boat during the event will be made by the protest committee.</w:t>
      </w:r>
    </w:p>
    <w:p w14:paraId="31A807BF" w14:textId="6BE61A1A" w:rsidR="00FA031B" w:rsidRDefault="00FA031B" w:rsidP="0017112B">
      <w:r>
        <w:lastRenderedPageBreak/>
        <w:t xml:space="preserve">16.5 </w:t>
      </w:r>
      <w:r>
        <w:tab/>
      </w:r>
      <w:r w:rsidRPr="00FA031B">
        <w:t>The OA, Sail Canada and all other individuals and entities involved in the organization of this regatta shall accept no liability whatsoever for any injury, damage, loss, or claim, whether personal or material, incurred or inflicted to participants before, during or after this regatta.</w:t>
      </w:r>
    </w:p>
    <w:p w14:paraId="68C4F52E" w14:textId="77777777" w:rsidR="0017112B" w:rsidRDefault="0017112B" w:rsidP="0017112B"/>
    <w:p w14:paraId="29BAAD71" w14:textId="0ACC4717" w:rsidR="0017112B" w:rsidRDefault="0017112B" w:rsidP="0017112B">
      <w:pPr>
        <w:pStyle w:val="Heading3"/>
      </w:pPr>
      <w:r>
        <w:t>1</w:t>
      </w:r>
      <w:r w:rsidR="004568E5">
        <w:t>7</w:t>
      </w:r>
      <w:r>
        <w:tab/>
        <w:t xml:space="preserve">PRIZES </w:t>
      </w:r>
    </w:p>
    <w:p w14:paraId="799C9ED1" w14:textId="42B5B281" w:rsidR="0017112B" w:rsidRDefault="0017112B" w:rsidP="0017112B">
      <w:r>
        <w:t>1</w:t>
      </w:r>
      <w:r w:rsidR="004568E5">
        <w:t>7</w:t>
      </w:r>
      <w:r>
        <w:t>.1</w:t>
      </w:r>
      <w:r>
        <w:tab/>
        <w:t>The Mobility Cup will be awarded to the winner of the Gold Fleet.</w:t>
      </w:r>
    </w:p>
    <w:p w14:paraId="08859ECE" w14:textId="0EB9AED6" w:rsidR="0017112B" w:rsidRDefault="0017112B" w:rsidP="0017112B">
      <w:r>
        <w:t>1</w:t>
      </w:r>
      <w:r w:rsidR="004568E5">
        <w:t>7</w:t>
      </w:r>
      <w:r>
        <w:t>.2</w:t>
      </w:r>
      <w:r>
        <w:tab/>
        <w:t xml:space="preserve">The Coupe Dallaire will be awarded to the winner of the Silver Fleet.  </w:t>
      </w:r>
    </w:p>
    <w:p w14:paraId="092A0773" w14:textId="157A94AB" w:rsidR="0017112B" w:rsidRDefault="0017112B" w:rsidP="0017112B">
      <w:r>
        <w:t>1</w:t>
      </w:r>
      <w:r w:rsidR="004568E5">
        <w:t>7</w:t>
      </w:r>
      <w:r>
        <w:t>.3</w:t>
      </w:r>
      <w:r>
        <w:tab/>
        <w:t>The Sam Sullivan Trophy will be awarded to the highest finishing sailor using sip and puff technology.</w:t>
      </w:r>
    </w:p>
    <w:p w14:paraId="2C6C8C9D" w14:textId="70CFFB28" w:rsidR="0017112B" w:rsidRDefault="0017112B" w:rsidP="0017112B">
      <w:r>
        <w:t>1</w:t>
      </w:r>
      <w:r w:rsidR="004568E5">
        <w:t>7</w:t>
      </w:r>
      <w:r>
        <w:t>.4</w:t>
      </w:r>
      <w:r>
        <w:tab/>
        <w:t>The Debbie Donald Award will be presented to the highest placing female sailor.</w:t>
      </w:r>
    </w:p>
    <w:p w14:paraId="5B5B2199" w14:textId="25E00852" w:rsidR="0017112B" w:rsidRDefault="0017112B" w:rsidP="0017112B">
      <w:r>
        <w:t>1</w:t>
      </w:r>
      <w:r w:rsidR="004568E5">
        <w:t>7</w:t>
      </w:r>
      <w:r>
        <w:t>.5</w:t>
      </w:r>
      <w:r>
        <w:tab/>
        <w:t xml:space="preserve">The Darren Tucker Sportsmanship Award will be present to a sailor selected by the OA for displaying grace, respect for their fellow sailors and for the sport. </w:t>
      </w:r>
    </w:p>
    <w:p w14:paraId="5224DE1F" w14:textId="473608F5" w:rsidR="0017112B" w:rsidRDefault="0017112B" w:rsidP="0017112B">
      <w:r>
        <w:t>1</w:t>
      </w:r>
      <w:r w:rsidR="004568E5">
        <w:t>7</w:t>
      </w:r>
      <w:r>
        <w:t>.6</w:t>
      </w:r>
      <w:r>
        <w:tab/>
        <w:t xml:space="preserve">Hamilton Harbour Commission Trophy (Rookie of the Year) Will be presented to a first-time participant who finishes the highest among all first-time participants </w:t>
      </w:r>
      <w:proofErr w:type="gramStart"/>
      <w:r>
        <w:t>and also</w:t>
      </w:r>
      <w:proofErr w:type="gramEnd"/>
      <w:r>
        <w:t xml:space="preserve"> places within the top 75% of all sailors in their fleet. </w:t>
      </w:r>
    </w:p>
    <w:p w14:paraId="6B6A288C" w14:textId="1B789870" w:rsidR="0017112B" w:rsidRDefault="0017112B" w:rsidP="0017112B">
      <w:r>
        <w:t>1</w:t>
      </w:r>
      <w:r w:rsidR="004568E5">
        <w:t>7</w:t>
      </w:r>
      <w:r>
        <w:t>.7</w:t>
      </w:r>
      <w:r>
        <w:tab/>
        <w:t>The Rob Battilana Trophy will be presented to a member of the organizing committee in recognition of a significant volunteer contribution.</w:t>
      </w:r>
    </w:p>
    <w:p w14:paraId="62A2622B" w14:textId="5A1ADE45" w:rsidR="0017112B" w:rsidRDefault="0017112B" w:rsidP="0017112B">
      <w:r>
        <w:t>1</w:t>
      </w:r>
      <w:r w:rsidR="004568E5">
        <w:t>7</w:t>
      </w:r>
      <w:r>
        <w:t>.8</w:t>
      </w:r>
      <w:r>
        <w:tab/>
        <w:t>Prizes will be awarded for places first to fifth in each fleet.</w:t>
      </w:r>
    </w:p>
    <w:p w14:paraId="0A9CE743" w14:textId="1BE54681" w:rsidR="0017112B" w:rsidRDefault="0017112B" w:rsidP="0017112B">
      <w:r>
        <w:t>1</w:t>
      </w:r>
      <w:r w:rsidR="004568E5">
        <w:t>7</w:t>
      </w:r>
      <w:r>
        <w:t>.9</w:t>
      </w:r>
      <w:r>
        <w:tab/>
        <w:t>Other prizes may be awarded.</w:t>
      </w:r>
    </w:p>
    <w:p w14:paraId="4060AE6F" w14:textId="77777777" w:rsidR="0017112B" w:rsidRDefault="0017112B" w:rsidP="0017112B"/>
    <w:p w14:paraId="5810C1E6" w14:textId="1C594A65" w:rsidR="0017112B" w:rsidRDefault="0017112B" w:rsidP="0017112B">
      <w:pPr>
        <w:pStyle w:val="Heading3"/>
      </w:pPr>
      <w:r>
        <w:t>1</w:t>
      </w:r>
      <w:r w:rsidR="004568E5">
        <w:t>8</w:t>
      </w:r>
      <w:r>
        <w:tab/>
        <w:t>FURTHER INFORMATION</w:t>
      </w:r>
    </w:p>
    <w:p w14:paraId="59F568A1" w14:textId="7AD64E19" w:rsidR="0017112B" w:rsidRDefault="0017112B" w:rsidP="0017112B">
      <w:r>
        <w:t>1</w:t>
      </w:r>
      <w:r w:rsidR="004568E5">
        <w:t>8</w:t>
      </w:r>
      <w:r>
        <w:t>.1</w:t>
      </w:r>
      <w:r>
        <w:tab/>
        <w:t>For further information, please contact:</w:t>
      </w:r>
    </w:p>
    <w:p w14:paraId="03EB1E21" w14:textId="77777777" w:rsidR="0017112B" w:rsidRDefault="0017112B" w:rsidP="0017112B"/>
    <w:p w14:paraId="5D9CE5F7" w14:textId="77777777" w:rsidR="0017112B" w:rsidRPr="009D7D19" w:rsidRDefault="0017112B" w:rsidP="0017112B">
      <w:pPr>
        <w:spacing w:after="0"/>
        <w:ind w:left="1666" w:hanging="958"/>
        <w:rPr>
          <w:color w:val="000000" w:themeColor="text1"/>
        </w:rPr>
      </w:pPr>
      <w:r w:rsidRPr="009D7D19">
        <w:rPr>
          <w:b/>
          <w:bCs/>
          <w:color w:val="000000" w:themeColor="text1"/>
        </w:rPr>
        <w:t>Name:</w:t>
      </w:r>
      <w:r w:rsidRPr="009D7D19">
        <w:rPr>
          <w:color w:val="000000" w:themeColor="text1"/>
        </w:rPr>
        <w:t xml:space="preserve"> </w:t>
      </w:r>
      <w:r>
        <w:rPr>
          <w:color w:val="000000" w:themeColor="text1"/>
        </w:rPr>
        <w:t>Paula Stone</w:t>
      </w:r>
    </w:p>
    <w:p w14:paraId="672F18AF" w14:textId="0F3B1373" w:rsidR="0017112B" w:rsidRPr="009D7D19" w:rsidRDefault="0017112B" w:rsidP="0017112B">
      <w:pPr>
        <w:spacing w:after="0"/>
        <w:ind w:left="1666" w:hanging="958"/>
        <w:rPr>
          <w:color w:val="000000" w:themeColor="text1"/>
        </w:rPr>
      </w:pPr>
      <w:r w:rsidRPr="009D7D19">
        <w:rPr>
          <w:b/>
          <w:bCs/>
          <w:color w:val="000000" w:themeColor="text1"/>
        </w:rPr>
        <w:t>Email:</w:t>
      </w:r>
      <w:r w:rsidRPr="009D7D19">
        <w:rPr>
          <w:color w:val="000000" w:themeColor="text1"/>
        </w:rPr>
        <w:t xml:space="preserve"> </w:t>
      </w:r>
      <w:hyperlink r:id="rId11" w:history="1">
        <w:r w:rsidR="00146CC4" w:rsidRPr="00DC0351">
          <w:rPr>
            <w:rStyle w:val="Hyperlink"/>
          </w:rPr>
          <w:t>mobilitycup2025@gmail.com</w:t>
        </w:r>
      </w:hyperlink>
      <w:r w:rsidR="00146CC4">
        <w:rPr>
          <w:color w:val="000000" w:themeColor="text1"/>
        </w:rPr>
        <w:t xml:space="preserve"> </w:t>
      </w:r>
    </w:p>
    <w:p w14:paraId="14D2D741" w14:textId="2B67A77F" w:rsidR="0017112B" w:rsidRPr="009D7D19" w:rsidRDefault="0017112B" w:rsidP="0017112B">
      <w:pPr>
        <w:spacing w:after="0"/>
        <w:ind w:firstLine="708"/>
        <w:rPr>
          <w:color w:val="000000" w:themeColor="text1"/>
        </w:rPr>
      </w:pPr>
      <w:r w:rsidRPr="009D7D19">
        <w:rPr>
          <w:b/>
          <w:bCs/>
          <w:color w:val="000000" w:themeColor="text1"/>
        </w:rPr>
        <w:t>Telephone:</w:t>
      </w:r>
      <w:r w:rsidRPr="009D7D19">
        <w:rPr>
          <w:color w:val="000000" w:themeColor="text1"/>
        </w:rPr>
        <w:t xml:space="preserve"> </w:t>
      </w:r>
      <w:r>
        <w:rPr>
          <w:color w:val="000000" w:themeColor="text1"/>
        </w:rPr>
        <w:t>514-235-1476</w:t>
      </w:r>
    </w:p>
    <w:p w14:paraId="77989EBE" w14:textId="77777777" w:rsidR="0017112B" w:rsidRPr="009D7D19" w:rsidRDefault="0017112B" w:rsidP="0017112B">
      <w:pPr>
        <w:spacing w:after="0"/>
        <w:ind w:left="1666"/>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4703"/>
      </w:tblGrid>
      <w:tr w:rsidR="0017112B" w:rsidRPr="005B5E7F" w14:paraId="692D4226" w14:textId="77777777" w:rsidTr="0034228B">
        <w:trPr>
          <w:trHeight w:val="1296"/>
        </w:trPr>
        <w:tc>
          <w:tcPr>
            <w:tcW w:w="4814" w:type="dxa"/>
          </w:tcPr>
          <w:p w14:paraId="350EDFD3" w14:textId="77777777" w:rsidR="0017112B" w:rsidRPr="00556A52" w:rsidRDefault="0017112B" w:rsidP="0034228B">
            <w:pPr>
              <w:pStyle w:val="NormalWeb"/>
              <w:spacing w:before="0" w:beforeAutospacing="0" w:after="0" w:afterAutospacing="0"/>
              <w:rPr>
                <w:rFonts w:ascii="Arial" w:hAnsi="Arial" w:cs="Arial"/>
                <w:b/>
                <w:bCs/>
                <w:color w:val="000000" w:themeColor="text1"/>
                <w:sz w:val="22"/>
                <w:szCs w:val="22"/>
                <w:lang w:val="fr-CA"/>
              </w:rPr>
            </w:pPr>
            <w:r w:rsidRPr="00556A52">
              <w:rPr>
                <w:rFonts w:ascii="Arial" w:hAnsi="Arial" w:cs="Arial"/>
                <w:b/>
                <w:bCs/>
                <w:color w:val="000000" w:themeColor="text1"/>
                <w:sz w:val="22"/>
                <w:szCs w:val="22"/>
                <w:lang w:val="fr-CA"/>
              </w:rPr>
              <w:t xml:space="preserve">Association </w:t>
            </w:r>
            <w:r>
              <w:rPr>
                <w:rFonts w:ascii="Arial" w:hAnsi="Arial" w:cs="Arial"/>
                <w:b/>
                <w:bCs/>
                <w:color w:val="000000" w:themeColor="text1"/>
                <w:sz w:val="22"/>
                <w:szCs w:val="22"/>
                <w:lang w:val="fr-CA"/>
              </w:rPr>
              <w:t>q</w:t>
            </w:r>
            <w:r w:rsidRPr="00556A52">
              <w:rPr>
                <w:rFonts w:ascii="Arial" w:hAnsi="Arial" w:cs="Arial"/>
                <w:b/>
                <w:bCs/>
                <w:color w:val="000000" w:themeColor="text1"/>
                <w:sz w:val="22"/>
                <w:szCs w:val="22"/>
                <w:lang w:val="fr-CA"/>
              </w:rPr>
              <w:t>uébécoise de voile</w:t>
            </w:r>
            <w:r>
              <w:rPr>
                <w:rFonts w:ascii="Arial" w:hAnsi="Arial" w:cs="Arial"/>
                <w:b/>
                <w:bCs/>
                <w:color w:val="000000" w:themeColor="text1"/>
                <w:sz w:val="22"/>
                <w:szCs w:val="22"/>
                <w:lang w:val="fr-CA"/>
              </w:rPr>
              <w:t xml:space="preserve"> adaptée</w:t>
            </w:r>
          </w:p>
          <w:p w14:paraId="16AD84C9" w14:textId="77777777" w:rsidR="0017112B" w:rsidRPr="00556A52" w:rsidRDefault="0017112B" w:rsidP="0034228B">
            <w:pPr>
              <w:pStyle w:val="NormalWeb"/>
              <w:spacing w:before="0" w:beforeAutospacing="0" w:after="0" w:afterAutospacing="0"/>
              <w:rPr>
                <w:rFonts w:ascii="Arial" w:hAnsi="Arial" w:cs="Arial"/>
                <w:color w:val="000000" w:themeColor="text1"/>
                <w:sz w:val="22"/>
                <w:szCs w:val="22"/>
                <w:lang w:val="fr-CA"/>
              </w:rPr>
            </w:pPr>
            <w:r>
              <w:rPr>
                <w:rFonts w:ascii="Arial" w:hAnsi="Arial" w:cs="Arial"/>
                <w:color w:val="000000" w:themeColor="text1"/>
                <w:sz w:val="22"/>
                <w:szCs w:val="22"/>
                <w:lang w:val="fr-CA"/>
              </w:rPr>
              <w:t>202-525 rue Dominion</w:t>
            </w:r>
          </w:p>
          <w:p w14:paraId="19CBD269" w14:textId="77777777" w:rsidR="0017112B" w:rsidRPr="00556A52" w:rsidRDefault="0017112B" w:rsidP="0034228B">
            <w:pPr>
              <w:pStyle w:val="NormalWeb"/>
              <w:spacing w:before="0" w:beforeAutospacing="0" w:after="0" w:afterAutospacing="0"/>
              <w:rPr>
                <w:rFonts w:ascii="Arial" w:hAnsi="Arial" w:cs="Arial"/>
                <w:color w:val="000000" w:themeColor="text1"/>
                <w:sz w:val="22"/>
                <w:szCs w:val="22"/>
                <w:lang w:val="fr-CA"/>
              </w:rPr>
            </w:pPr>
            <w:r w:rsidRPr="00556A52">
              <w:rPr>
                <w:rFonts w:ascii="Arial" w:hAnsi="Arial" w:cs="Arial"/>
                <w:color w:val="000000" w:themeColor="text1"/>
                <w:sz w:val="22"/>
                <w:szCs w:val="22"/>
                <w:lang w:val="fr-CA"/>
              </w:rPr>
              <w:t>Mo</w:t>
            </w:r>
            <w:r>
              <w:rPr>
                <w:rFonts w:ascii="Arial" w:hAnsi="Arial" w:cs="Arial"/>
                <w:color w:val="000000" w:themeColor="text1"/>
                <w:sz w:val="22"/>
                <w:szCs w:val="22"/>
                <w:lang w:val="fr-CA"/>
              </w:rPr>
              <w:t>ntréal, QC H3J 2B4</w:t>
            </w:r>
          </w:p>
          <w:p w14:paraId="3B53D33F" w14:textId="77777777" w:rsidR="0017112B" w:rsidRPr="00556A52" w:rsidRDefault="0017112B" w:rsidP="0034228B">
            <w:pPr>
              <w:pStyle w:val="NormalWeb"/>
              <w:spacing w:before="0" w:beforeAutospacing="0" w:after="0" w:afterAutospacing="0"/>
              <w:rPr>
                <w:rFonts w:ascii="Arial" w:hAnsi="Arial" w:cs="Arial"/>
                <w:color w:val="000000" w:themeColor="text1"/>
                <w:sz w:val="22"/>
                <w:szCs w:val="22"/>
                <w:lang w:val="fr-CA"/>
              </w:rPr>
            </w:pPr>
            <w:r w:rsidRPr="00202EF7">
              <w:rPr>
                <w:rFonts w:ascii="Arial" w:hAnsi="Arial" w:cs="Arial"/>
                <w:color w:val="000000" w:themeColor="text1"/>
                <w:sz w:val="22"/>
                <w:szCs w:val="22"/>
                <w:lang w:val="fr-CA"/>
              </w:rPr>
              <w:t>438-395-5362</w:t>
            </w:r>
          </w:p>
          <w:p w14:paraId="19DBEE35" w14:textId="77777777" w:rsidR="0017112B" w:rsidRPr="00556A52" w:rsidRDefault="0017112B" w:rsidP="0034228B">
            <w:pPr>
              <w:pStyle w:val="NormalWeb"/>
              <w:shd w:val="clear" w:color="auto" w:fill="FFFFFF"/>
              <w:spacing w:before="0" w:beforeAutospacing="0" w:after="0" w:afterAutospacing="0"/>
              <w:rPr>
                <w:rFonts w:ascii="Arial" w:hAnsi="Arial" w:cs="Arial"/>
                <w:sz w:val="22"/>
                <w:szCs w:val="22"/>
                <w:lang w:val="fr-CA"/>
              </w:rPr>
            </w:pPr>
            <w:r>
              <w:rPr>
                <w:rFonts w:ascii="Arial" w:hAnsi="Arial" w:cs="Arial"/>
                <w:sz w:val="22"/>
                <w:szCs w:val="22"/>
                <w:lang w:val="fr-CA"/>
              </w:rPr>
              <w:fldChar w:fldCharType="begin"/>
            </w:r>
            <w:r>
              <w:rPr>
                <w:rFonts w:ascii="Arial" w:hAnsi="Arial" w:cs="Arial"/>
                <w:sz w:val="22"/>
                <w:szCs w:val="22"/>
                <w:lang w:val="fr-CA"/>
              </w:rPr>
              <w:instrText>HYPERLINK "</w:instrText>
            </w:r>
            <w:r w:rsidRPr="00556A52">
              <w:rPr>
                <w:rFonts w:ascii="Arial" w:hAnsi="Arial" w:cs="Arial"/>
                <w:sz w:val="22"/>
                <w:szCs w:val="22"/>
                <w:lang w:val="fr-CA"/>
              </w:rPr>
              <w:instrText xml:space="preserve">https://aqva.org </w:instrText>
            </w:r>
          </w:p>
          <w:p w14:paraId="254E2453" w14:textId="77777777" w:rsidR="0017112B" w:rsidRPr="005251AE" w:rsidRDefault="0017112B" w:rsidP="0034228B">
            <w:pPr>
              <w:pStyle w:val="NormalWeb"/>
              <w:shd w:val="clear" w:color="auto" w:fill="FFFFFF"/>
              <w:spacing w:before="0" w:beforeAutospacing="0" w:after="0" w:afterAutospacing="0"/>
              <w:rPr>
                <w:rStyle w:val="Hyperlink"/>
                <w:rFonts w:ascii="Arial" w:eastAsiaTheme="majorEastAsia" w:hAnsi="Arial" w:cs="Arial"/>
                <w:sz w:val="22"/>
                <w:szCs w:val="22"/>
                <w:lang w:val="fr-CA"/>
              </w:rPr>
            </w:pPr>
            <w:r>
              <w:rPr>
                <w:rFonts w:ascii="Arial" w:hAnsi="Arial" w:cs="Arial"/>
                <w:sz w:val="22"/>
                <w:szCs w:val="22"/>
                <w:lang w:val="fr-CA"/>
              </w:rPr>
              <w:instrText>"</w:instrText>
            </w:r>
            <w:r>
              <w:rPr>
                <w:rFonts w:ascii="Arial" w:hAnsi="Arial" w:cs="Arial"/>
                <w:sz w:val="22"/>
                <w:szCs w:val="22"/>
                <w:lang w:val="fr-CA"/>
              </w:rPr>
            </w:r>
            <w:r>
              <w:rPr>
                <w:rFonts w:ascii="Arial" w:hAnsi="Arial" w:cs="Arial"/>
                <w:sz w:val="22"/>
                <w:szCs w:val="22"/>
                <w:lang w:val="fr-CA" w:eastAsia="en-US"/>
              </w:rPr>
              <w:fldChar w:fldCharType="separate"/>
            </w:r>
            <w:r w:rsidRPr="005251AE">
              <w:rPr>
                <w:rStyle w:val="Hyperlink"/>
                <w:rFonts w:ascii="Arial" w:eastAsiaTheme="majorEastAsia" w:hAnsi="Arial" w:cs="Arial"/>
                <w:sz w:val="22"/>
                <w:szCs w:val="22"/>
                <w:lang w:val="fr-CA"/>
              </w:rPr>
              <w:t xml:space="preserve">https://aqva.org </w:t>
            </w:r>
          </w:p>
          <w:p w14:paraId="41D4390D" w14:textId="77777777" w:rsidR="0017112B" w:rsidRPr="00556A52" w:rsidRDefault="0017112B" w:rsidP="0034228B">
            <w:pPr>
              <w:pStyle w:val="NormalWeb"/>
              <w:spacing w:before="0" w:beforeAutospacing="0" w:after="0" w:afterAutospacing="0"/>
              <w:rPr>
                <w:rFonts w:ascii="Arial" w:hAnsi="Arial" w:cs="Arial"/>
                <w:b/>
                <w:bCs/>
                <w:color w:val="000000" w:themeColor="text1"/>
                <w:sz w:val="22"/>
                <w:szCs w:val="22"/>
                <w:u w:val="single"/>
                <w:lang w:val="fr-CA"/>
              </w:rPr>
            </w:pPr>
            <w:r>
              <w:rPr>
                <w:rFonts w:ascii="Arial" w:hAnsi="Arial" w:cs="Arial"/>
                <w:sz w:val="22"/>
                <w:szCs w:val="22"/>
                <w:lang w:val="fr-CA"/>
              </w:rPr>
              <w:fldChar w:fldCharType="end"/>
            </w:r>
          </w:p>
        </w:tc>
        <w:tc>
          <w:tcPr>
            <w:tcW w:w="4815" w:type="dxa"/>
          </w:tcPr>
          <w:p w14:paraId="059D8AB5" w14:textId="77777777" w:rsidR="0017112B" w:rsidRPr="00556A52" w:rsidRDefault="0017112B" w:rsidP="0034228B">
            <w:pPr>
              <w:pStyle w:val="NormalWeb"/>
              <w:shd w:val="clear" w:color="auto" w:fill="FFFFFF"/>
              <w:spacing w:before="0" w:beforeAutospacing="0" w:after="0" w:afterAutospacing="0"/>
              <w:ind w:firstLine="708"/>
              <w:rPr>
                <w:rFonts w:ascii="Arial" w:hAnsi="Arial" w:cs="Arial"/>
                <w:color w:val="000000" w:themeColor="text1"/>
                <w:sz w:val="22"/>
                <w:szCs w:val="22"/>
                <w:lang w:val="fr-CA"/>
              </w:rPr>
            </w:pPr>
            <w:r w:rsidRPr="00556A52">
              <w:rPr>
                <w:rFonts w:ascii="Arial" w:hAnsi="Arial" w:cs="Arial"/>
                <w:b/>
                <w:bCs/>
                <w:color w:val="000000" w:themeColor="text1"/>
                <w:sz w:val="22"/>
                <w:szCs w:val="22"/>
                <w:lang w:val="fr-CA"/>
              </w:rPr>
              <w:t>Pointe-Claire Yacht Club</w:t>
            </w:r>
          </w:p>
          <w:p w14:paraId="07DEF336" w14:textId="77777777" w:rsidR="0017112B" w:rsidRPr="00556A52" w:rsidRDefault="0017112B" w:rsidP="0034228B">
            <w:pPr>
              <w:pStyle w:val="NormalWeb"/>
              <w:shd w:val="clear" w:color="auto" w:fill="FFFFFF"/>
              <w:spacing w:before="0" w:beforeAutospacing="0" w:after="0" w:afterAutospacing="0"/>
              <w:ind w:firstLine="708"/>
              <w:rPr>
                <w:rFonts w:ascii="Arial" w:hAnsi="Arial" w:cs="Arial"/>
                <w:color w:val="000000" w:themeColor="text1"/>
                <w:sz w:val="22"/>
                <w:szCs w:val="22"/>
                <w:lang w:val="fr-CA"/>
              </w:rPr>
            </w:pPr>
            <w:r w:rsidRPr="00556A52">
              <w:rPr>
                <w:rFonts w:ascii="Arial" w:hAnsi="Arial" w:cs="Arial"/>
                <w:color w:val="000000" w:themeColor="text1"/>
                <w:sz w:val="22"/>
                <w:szCs w:val="22"/>
                <w:lang w:val="fr-CA"/>
              </w:rPr>
              <w:t>1, avenue Carti</w:t>
            </w:r>
            <w:r>
              <w:rPr>
                <w:rFonts w:ascii="Arial" w:hAnsi="Arial" w:cs="Arial"/>
                <w:color w:val="000000" w:themeColor="text1"/>
                <w:sz w:val="22"/>
                <w:szCs w:val="22"/>
                <w:lang w:val="fr-CA"/>
              </w:rPr>
              <w:t>er</w:t>
            </w:r>
          </w:p>
          <w:p w14:paraId="0F250D9A" w14:textId="5067C326" w:rsidR="0017112B" w:rsidRPr="0017112B" w:rsidRDefault="0017112B" w:rsidP="0017112B">
            <w:pPr>
              <w:pStyle w:val="NormalWeb"/>
              <w:spacing w:before="0" w:beforeAutospacing="0" w:after="0" w:afterAutospacing="0"/>
              <w:ind w:firstLine="708"/>
              <w:rPr>
                <w:rFonts w:ascii="Arial" w:hAnsi="Arial" w:cs="Arial"/>
                <w:color w:val="000000" w:themeColor="text1"/>
                <w:sz w:val="22"/>
                <w:szCs w:val="22"/>
              </w:rPr>
            </w:pPr>
            <w:r w:rsidRPr="0017112B">
              <w:rPr>
                <w:rFonts w:ascii="Arial" w:hAnsi="Arial" w:cs="Arial"/>
                <w:color w:val="000000" w:themeColor="text1"/>
                <w:sz w:val="22"/>
                <w:szCs w:val="22"/>
              </w:rPr>
              <w:t xml:space="preserve">Pointe-Claire, QC </w:t>
            </w:r>
          </w:p>
          <w:p w14:paraId="1B877C27" w14:textId="77777777" w:rsidR="0017112B" w:rsidRDefault="0017112B" w:rsidP="0017112B">
            <w:pPr>
              <w:pStyle w:val="NormalWeb"/>
              <w:spacing w:before="0" w:beforeAutospacing="0" w:after="0" w:afterAutospacing="0"/>
              <w:ind w:firstLine="708"/>
              <w:rPr>
                <w:rFonts w:ascii="Arial" w:hAnsi="Arial" w:cs="Arial"/>
                <w:color w:val="000000" w:themeColor="text1"/>
                <w:sz w:val="22"/>
                <w:szCs w:val="22"/>
              </w:rPr>
            </w:pPr>
            <w:r w:rsidRPr="0017112B">
              <w:rPr>
                <w:rFonts w:ascii="Arial" w:hAnsi="Arial" w:cs="Arial"/>
                <w:color w:val="000000" w:themeColor="text1"/>
                <w:sz w:val="22"/>
                <w:szCs w:val="22"/>
              </w:rPr>
              <w:t>514-695-2441</w:t>
            </w:r>
          </w:p>
          <w:p w14:paraId="37B2A847" w14:textId="77777777" w:rsidR="0017112B" w:rsidRPr="009D7D19" w:rsidRDefault="0017112B" w:rsidP="0034228B">
            <w:pPr>
              <w:pStyle w:val="NormalWeb"/>
              <w:shd w:val="clear" w:color="auto" w:fill="FFFFFF"/>
              <w:spacing w:before="0" w:beforeAutospacing="0" w:after="0" w:afterAutospacing="0"/>
              <w:ind w:firstLine="708"/>
              <w:rPr>
                <w:rFonts w:ascii="Arial" w:hAnsi="Arial" w:cs="Arial"/>
                <w:color w:val="000000" w:themeColor="text1"/>
                <w:sz w:val="22"/>
                <w:szCs w:val="22"/>
              </w:rPr>
            </w:pPr>
            <w:hyperlink r:id="rId12" w:history="1">
              <w:r w:rsidRPr="005251AE">
                <w:rPr>
                  <w:rStyle w:val="Hyperlink"/>
                  <w:rFonts w:ascii="Arial" w:eastAsiaTheme="majorEastAsia" w:hAnsi="Arial" w:cs="Arial"/>
                  <w:sz w:val="22"/>
                  <w:szCs w:val="22"/>
                </w:rPr>
                <w:t>https://pcyc.qc.ca</w:t>
              </w:r>
            </w:hyperlink>
            <w:r>
              <w:rPr>
                <w:rFonts w:ascii="Arial" w:hAnsi="Arial" w:cs="Arial"/>
                <w:color w:val="000000" w:themeColor="text1"/>
                <w:sz w:val="22"/>
                <w:szCs w:val="22"/>
              </w:rPr>
              <w:t xml:space="preserve"> </w:t>
            </w:r>
          </w:p>
          <w:p w14:paraId="5BEE89E7" w14:textId="77777777" w:rsidR="0017112B" w:rsidRPr="009D7D19" w:rsidRDefault="0017112B" w:rsidP="0034228B">
            <w:pPr>
              <w:pStyle w:val="NormalWeb"/>
              <w:spacing w:before="0" w:beforeAutospacing="0" w:after="0" w:afterAutospacing="0"/>
              <w:rPr>
                <w:rFonts w:ascii="Arial" w:hAnsi="Arial" w:cs="Arial"/>
                <w:b/>
                <w:bCs/>
                <w:color w:val="000000" w:themeColor="text1"/>
                <w:sz w:val="22"/>
                <w:szCs w:val="22"/>
              </w:rPr>
            </w:pPr>
          </w:p>
        </w:tc>
      </w:tr>
    </w:tbl>
    <w:p w14:paraId="1A6CDE67" w14:textId="42902167" w:rsidR="003416AC" w:rsidRPr="007A3213" w:rsidRDefault="003416AC" w:rsidP="0017112B">
      <w:pPr>
        <w:rPr>
          <w:lang w:val="fr-CA"/>
        </w:rPr>
      </w:pPr>
    </w:p>
    <w:p w14:paraId="2E5E37B9" w14:textId="77777777" w:rsidR="003416AC" w:rsidRPr="007A3213" w:rsidRDefault="003416AC">
      <w:pPr>
        <w:rPr>
          <w:lang w:val="fr-CA"/>
        </w:rPr>
      </w:pPr>
      <w:r w:rsidRPr="007A3213">
        <w:rPr>
          <w:lang w:val="fr-CA"/>
        </w:rPr>
        <w:br w:type="page"/>
      </w:r>
    </w:p>
    <w:p w14:paraId="492B8A70" w14:textId="77777777" w:rsidR="003416AC" w:rsidRPr="00FA031B" w:rsidRDefault="003416AC" w:rsidP="003416AC">
      <w:pPr>
        <w:rPr>
          <w:lang w:val="fr-CA"/>
        </w:rPr>
      </w:pPr>
    </w:p>
    <w:p w14:paraId="266AD157" w14:textId="77777777" w:rsidR="003416AC" w:rsidRPr="00FA031B" w:rsidRDefault="003416AC" w:rsidP="003416AC">
      <w:pPr>
        <w:rPr>
          <w:lang w:val="fr-CA"/>
        </w:rPr>
      </w:pPr>
    </w:p>
    <w:p w14:paraId="6AEDCA99" w14:textId="77777777" w:rsidR="003416AC" w:rsidRPr="00FA031B" w:rsidRDefault="003416AC" w:rsidP="003416AC">
      <w:pPr>
        <w:rPr>
          <w:lang w:val="fr-CA"/>
        </w:rPr>
      </w:pPr>
    </w:p>
    <w:p w14:paraId="3F82412C" w14:textId="77777777" w:rsidR="003416AC" w:rsidRPr="00FA031B" w:rsidRDefault="003416AC" w:rsidP="003416AC">
      <w:pPr>
        <w:rPr>
          <w:lang w:val="fr-CA"/>
        </w:rPr>
      </w:pPr>
    </w:p>
    <w:p w14:paraId="030B1CEA" w14:textId="77777777" w:rsidR="003416AC" w:rsidRPr="00FA031B" w:rsidRDefault="003416AC" w:rsidP="003416AC">
      <w:pPr>
        <w:rPr>
          <w:lang w:val="fr-CA"/>
        </w:rPr>
      </w:pPr>
    </w:p>
    <w:p w14:paraId="5C60EE02" w14:textId="77777777" w:rsidR="003416AC" w:rsidRPr="00FA031B" w:rsidRDefault="003416AC" w:rsidP="003416AC">
      <w:pPr>
        <w:rPr>
          <w:lang w:val="fr-CA"/>
        </w:rPr>
      </w:pPr>
    </w:p>
    <w:p w14:paraId="0D97BAFE" w14:textId="77777777" w:rsidR="003416AC" w:rsidRPr="00FA031B" w:rsidRDefault="003416AC" w:rsidP="003416AC">
      <w:pPr>
        <w:rPr>
          <w:lang w:val="fr-CA"/>
        </w:rPr>
      </w:pPr>
    </w:p>
    <w:p w14:paraId="10ED5AD9" w14:textId="77777777" w:rsidR="003416AC" w:rsidRPr="00FA031B" w:rsidRDefault="003416AC" w:rsidP="003416AC">
      <w:pPr>
        <w:rPr>
          <w:lang w:val="fr-CA"/>
        </w:rPr>
      </w:pPr>
    </w:p>
    <w:p w14:paraId="7CC2EFA0" w14:textId="77777777" w:rsidR="003416AC" w:rsidRPr="00FA031B" w:rsidRDefault="003416AC" w:rsidP="003416AC">
      <w:pPr>
        <w:rPr>
          <w:lang w:val="fr-CA"/>
        </w:rPr>
      </w:pPr>
    </w:p>
    <w:p w14:paraId="5D6FC130" w14:textId="77777777" w:rsidR="003416AC" w:rsidRPr="00FA031B" w:rsidRDefault="003416AC" w:rsidP="003416AC">
      <w:pPr>
        <w:rPr>
          <w:lang w:val="fr-CA"/>
        </w:rPr>
      </w:pPr>
    </w:p>
    <w:p w14:paraId="23533637" w14:textId="77777777" w:rsidR="003416AC" w:rsidRPr="00FA031B" w:rsidRDefault="003416AC" w:rsidP="003416AC">
      <w:pPr>
        <w:rPr>
          <w:lang w:val="fr-CA"/>
        </w:rPr>
      </w:pPr>
    </w:p>
    <w:p w14:paraId="4A53A569" w14:textId="77777777" w:rsidR="003416AC" w:rsidRPr="00FA031B" w:rsidRDefault="003416AC" w:rsidP="003416AC">
      <w:pPr>
        <w:rPr>
          <w:lang w:val="fr-CA"/>
        </w:rPr>
      </w:pPr>
    </w:p>
    <w:p w14:paraId="05FD874A" w14:textId="77777777" w:rsidR="003416AC" w:rsidRPr="00FA031B" w:rsidRDefault="003416AC" w:rsidP="003416AC">
      <w:pPr>
        <w:rPr>
          <w:lang w:val="fr-CA"/>
        </w:rPr>
      </w:pPr>
    </w:p>
    <w:p w14:paraId="6A3BC2B3" w14:textId="77777777" w:rsidR="003416AC" w:rsidRPr="00FA031B" w:rsidRDefault="003416AC" w:rsidP="003416AC">
      <w:pPr>
        <w:rPr>
          <w:lang w:val="fr-CA"/>
        </w:rPr>
      </w:pPr>
    </w:p>
    <w:p w14:paraId="11A93C4D" w14:textId="77777777" w:rsidR="003416AC" w:rsidRPr="00FA031B" w:rsidRDefault="003416AC" w:rsidP="003416AC">
      <w:pPr>
        <w:rPr>
          <w:lang w:val="fr-CA"/>
        </w:rPr>
      </w:pPr>
    </w:p>
    <w:p w14:paraId="247AFF56" w14:textId="77777777" w:rsidR="003416AC" w:rsidRPr="00FA031B" w:rsidRDefault="003416AC" w:rsidP="003416AC">
      <w:pPr>
        <w:rPr>
          <w:lang w:val="fr-CA"/>
        </w:rPr>
      </w:pPr>
    </w:p>
    <w:p w14:paraId="1DA243E9" w14:textId="77777777" w:rsidR="003416AC" w:rsidRPr="00FA031B" w:rsidRDefault="003416AC" w:rsidP="003416AC">
      <w:pPr>
        <w:rPr>
          <w:lang w:val="fr-CA"/>
        </w:rPr>
      </w:pPr>
    </w:p>
    <w:p w14:paraId="751407ED" w14:textId="77777777" w:rsidR="003416AC" w:rsidRPr="00FA031B" w:rsidRDefault="003416AC" w:rsidP="003416AC">
      <w:pPr>
        <w:rPr>
          <w:lang w:val="fr-CA"/>
        </w:rPr>
      </w:pPr>
    </w:p>
    <w:p w14:paraId="1C80F77A" w14:textId="77777777" w:rsidR="003416AC" w:rsidRPr="00FA031B" w:rsidRDefault="003416AC" w:rsidP="003416AC">
      <w:pPr>
        <w:rPr>
          <w:lang w:val="fr-CA"/>
        </w:rPr>
      </w:pPr>
    </w:p>
    <w:p w14:paraId="1AA2B7D9" w14:textId="77777777" w:rsidR="003416AC" w:rsidRPr="00FA031B" w:rsidRDefault="003416AC" w:rsidP="003416AC">
      <w:pPr>
        <w:rPr>
          <w:lang w:val="fr-CA"/>
        </w:rPr>
      </w:pPr>
    </w:p>
    <w:p w14:paraId="6F73BFF8" w14:textId="15694E80" w:rsidR="003416AC" w:rsidRPr="00FA031B" w:rsidRDefault="003416AC" w:rsidP="003416AC">
      <w:pPr>
        <w:jc w:val="center"/>
        <w:rPr>
          <w:lang w:val="fr-CA"/>
        </w:rPr>
      </w:pPr>
    </w:p>
    <w:p w14:paraId="46987984" w14:textId="77777777" w:rsidR="003416AC" w:rsidRPr="00FA031B" w:rsidRDefault="003416AC" w:rsidP="003416AC">
      <w:pPr>
        <w:jc w:val="center"/>
        <w:rPr>
          <w:lang w:val="fr-CA"/>
        </w:rPr>
      </w:pPr>
    </w:p>
    <w:p w14:paraId="627A907F" w14:textId="77777777" w:rsidR="003416AC" w:rsidRPr="00FA031B" w:rsidRDefault="003416AC" w:rsidP="003416AC">
      <w:pPr>
        <w:spacing w:after="160" w:line="259" w:lineRule="auto"/>
        <w:rPr>
          <w:lang w:val="fr-CA"/>
        </w:rPr>
      </w:pPr>
      <w:r w:rsidRPr="00FA031B">
        <w:rPr>
          <w:lang w:val="fr-CA"/>
        </w:rPr>
        <w:br w:type="page"/>
      </w:r>
    </w:p>
    <w:p w14:paraId="72C31271" w14:textId="77777777" w:rsidR="003416AC" w:rsidRPr="00FA031B" w:rsidRDefault="003416AC" w:rsidP="003416AC">
      <w:pPr>
        <w:jc w:val="center"/>
        <w:rPr>
          <w:lang w:val="fr-CA"/>
        </w:rPr>
      </w:pPr>
    </w:p>
    <w:p w14:paraId="40A77488" w14:textId="03F54757" w:rsidR="003416AC" w:rsidRPr="00FA031B" w:rsidRDefault="003416AC" w:rsidP="003416AC">
      <w:pPr>
        <w:jc w:val="center"/>
        <w:rPr>
          <w:lang w:val="fr-CA"/>
        </w:rPr>
      </w:pPr>
    </w:p>
    <w:p w14:paraId="732E6C6E" w14:textId="77777777" w:rsidR="003416AC" w:rsidRPr="00FA031B" w:rsidRDefault="003416AC" w:rsidP="003416AC">
      <w:pPr>
        <w:jc w:val="center"/>
        <w:rPr>
          <w:lang w:val="fr-CA"/>
        </w:rPr>
      </w:pPr>
    </w:p>
    <w:p w14:paraId="5702AECC" w14:textId="77777777" w:rsidR="003416AC" w:rsidRPr="00FA031B" w:rsidRDefault="003416AC" w:rsidP="003416AC">
      <w:pPr>
        <w:jc w:val="center"/>
        <w:rPr>
          <w:lang w:val="fr-CA"/>
        </w:rPr>
      </w:pPr>
    </w:p>
    <w:p w14:paraId="1CF8A53F" w14:textId="77777777" w:rsidR="003416AC" w:rsidRPr="00FA031B" w:rsidRDefault="003416AC" w:rsidP="003416AC">
      <w:pPr>
        <w:jc w:val="center"/>
        <w:rPr>
          <w:lang w:val="fr-CA"/>
        </w:rPr>
      </w:pPr>
    </w:p>
    <w:p w14:paraId="09E83343" w14:textId="77777777" w:rsidR="003416AC" w:rsidRPr="00FA031B" w:rsidRDefault="003416AC" w:rsidP="003416AC">
      <w:pPr>
        <w:jc w:val="center"/>
        <w:rPr>
          <w:lang w:val="fr-CA"/>
        </w:rPr>
      </w:pPr>
    </w:p>
    <w:p w14:paraId="2C034EDC" w14:textId="77777777" w:rsidR="003416AC" w:rsidRPr="00FA031B" w:rsidRDefault="003416AC" w:rsidP="003416AC">
      <w:pPr>
        <w:jc w:val="center"/>
        <w:rPr>
          <w:lang w:val="fr-CA"/>
        </w:rPr>
      </w:pPr>
    </w:p>
    <w:p w14:paraId="15F50645" w14:textId="77777777" w:rsidR="003416AC" w:rsidRPr="00FA031B" w:rsidRDefault="003416AC" w:rsidP="003416AC">
      <w:pPr>
        <w:jc w:val="center"/>
        <w:rPr>
          <w:lang w:val="fr-CA"/>
        </w:rPr>
      </w:pPr>
    </w:p>
    <w:p w14:paraId="73FE4F51" w14:textId="77777777" w:rsidR="003416AC" w:rsidRPr="00FA031B" w:rsidRDefault="003416AC" w:rsidP="003416AC">
      <w:pPr>
        <w:jc w:val="center"/>
        <w:rPr>
          <w:lang w:val="fr-CA"/>
        </w:rPr>
      </w:pPr>
    </w:p>
    <w:p w14:paraId="7E35D6D9" w14:textId="77777777" w:rsidR="003416AC" w:rsidRPr="00FA031B" w:rsidRDefault="003416AC" w:rsidP="003416AC">
      <w:pPr>
        <w:jc w:val="center"/>
        <w:rPr>
          <w:lang w:val="fr-CA"/>
        </w:rPr>
      </w:pPr>
    </w:p>
    <w:p w14:paraId="72804FEB" w14:textId="77777777" w:rsidR="003416AC" w:rsidRPr="00FA031B" w:rsidRDefault="003416AC" w:rsidP="003416AC">
      <w:pPr>
        <w:jc w:val="center"/>
        <w:rPr>
          <w:lang w:val="fr-CA"/>
        </w:rPr>
      </w:pPr>
    </w:p>
    <w:p w14:paraId="3F86EBC6" w14:textId="77777777" w:rsidR="003416AC" w:rsidRPr="00FA031B" w:rsidRDefault="003416AC" w:rsidP="003416AC">
      <w:pPr>
        <w:jc w:val="center"/>
        <w:rPr>
          <w:lang w:val="fr-CA"/>
        </w:rPr>
      </w:pPr>
    </w:p>
    <w:p w14:paraId="360FD915" w14:textId="77777777" w:rsidR="003416AC" w:rsidRPr="00FA031B" w:rsidRDefault="003416AC" w:rsidP="003416AC">
      <w:pPr>
        <w:jc w:val="center"/>
        <w:rPr>
          <w:lang w:val="fr-CA"/>
        </w:rPr>
      </w:pPr>
    </w:p>
    <w:p w14:paraId="7B9A31E7" w14:textId="77777777" w:rsidR="003416AC" w:rsidRPr="00FA031B" w:rsidRDefault="003416AC" w:rsidP="0017112B">
      <w:pPr>
        <w:rPr>
          <w:lang w:val="fr-CA"/>
        </w:rPr>
      </w:pPr>
    </w:p>
    <w:sectPr w:rsidR="003416AC" w:rsidRPr="00FA031B" w:rsidSect="00A75D77">
      <w:headerReference w:type="default" r:id="rId13"/>
      <w:footerReference w:type="default" r:id="rId14"/>
      <w:pgSz w:w="12240" w:h="15840"/>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4C62C" w14:textId="77777777" w:rsidR="002656E2" w:rsidRDefault="002656E2" w:rsidP="0068377B">
      <w:pPr>
        <w:spacing w:after="0"/>
      </w:pPr>
      <w:r>
        <w:separator/>
      </w:r>
    </w:p>
  </w:endnote>
  <w:endnote w:type="continuationSeparator" w:id="0">
    <w:p w14:paraId="2D9C56C3" w14:textId="77777777" w:rsidR="002656E2" w:rsidRDefault="002656E2" w:rsidP="006837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3393503"/>
      <w:docPartObj>
        <w:docPartGallery w:val="Page Numbers (Bottom of Page)"/>
        <w:docPartUnique/>
      </w:docPartObj>
    </w:sdtPr>
    <w:sdtEndPr>
      <w:rPr>
        <w:noProof/>
      </w:rPr>
    </w:sdtEndPr>
    <w:sdtContent>
      <w:p w14:paraId="7F1E9B7C" w14:textId="77777777" w:rsidR="0068377B" w:rsidRDefault="00291516" w:rsidP="00291516">
        <w:pPr>
          <w:pStyle w:val="Footer"/>
          <w:jc w:val="center"/>
        </w:pPr>
        <w:r>
          <w:t xml:space="preserve">                                                  </w:t>
        </w:r>
        <w:r w:rsidRPr="00291516">
          <w:rPr>
            <w:sz w:val="16"/>
            <w:szCs w:val="16"/>
          </w:rPr>
          <w:t xml:space="preserve">Mobility Cup 2025 NOR                                                                         </w:t>
        </w:r>
        <w:r w:rsidR="0068377B">
          <w:fldChar w:fldCharType="begin"/>
        </w:r>
        <w:r w:rsidR="0068377B">
          <w:instrText xml:space="preserve"> PAGE   \* MERGEFORMAT </w:instrText>
        </w:r>
        <w:r w:rsidR="0068377B">
          <w:fldChar w:fldCharType="separate"/>
        </w:r>
        <w:r w:rsidR="0068377B">
          <w:rPr>
            <w:noProof/>
          </w:rPr>
          <w:t>2</w:t>
        </w:r>
        <w:r w:rsidR="0068377B">
          <w:rPr>
            <w:noProof/>
          </w:rPr>
          <w:fldChar w:fldCharType="end"/>
        </w:r>
      </w:p>
    </w:sdtContent>
  </w:sdt>
  <w:p w14:paraId="37C77C1C" w14:textId="77777777" w:rsidR="0068377B" w:rsidRDefault="0068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191E3" w14:textId="77777777" w:rsidR="002656E2" w:rsidRDefault="002656E2" w:rsidP="0068377B">
      <w:pPr>
        <w:spacing w:after="0"/>
      </w:pPr>
      <w:r>
        <w:separator/>
      </w:r>
    </w:p>
  </w:footnote>
  <w:footnote w:type="continuationSeparator" w:id="0">
    <w:p w14:paraId="596AD57F" w14:textId="77777777" w:rsidR="002656E2" w:rsidRDefault="002656E2" w:rsidP="006837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C32BA" w14:textId="1720F005" w:rsidR="00A75D77" w:rsidRDefault="00A75D77">
    <w:pPr>
      <w:pStyle w:val="Header"/>
    </w:pPr>
    <w:r>
      <w:rPr>
        <w:noProof/>
      </w:rPr>
      <w:drawing>
        <wp:anchor distT="0" distB="0" distL="0" distR="0" simplePos="0" relativeHeight="251659264" behindDoc="0" locked="0" layoutInCell="1" allowOverlap="1" wp14:anchorId="140B3930" wp14:editId="058395AD">
          <wp:simplePos x="0" y="0"/>
          <wp:positionH relativeFrom="margin">
            <wp:posOffset>5429250</wp:posOffset>
          </wp:positionH>
          <wp:positionV relativeFrom="paragraph">
            <wp:posOffset>-554990</wp:posOffset>
          </wp:positionV>
          <wp:extent cx="526335" cy="647700"/>
          <wp:effectExtent l="0" t="0" r="7620" b="0"/>
          <wp:wrapNone/>
          <wp:docPr id="764652761" name="image2.png" descr="A blue flag with a white cross on a yellow ro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ue flag with a white cross on a yellow rope&#10;&#10;AI-generated content may be incorrect."/>
                  <pic:cNvPicPr/>
                </pic:nvPicPr>
                <pic:blipFill>
                  <a:blip r:embed="rId1" cstate="print"/>
                  <a:stretch>
                    <a:fillRect/>
                  </a:stretch>
                </pic:blipFill>
                <pic:spPr>
                  <a:xfrm>
                    <a:off x="0" y="0"/>
                    <a:ext cx="531106" cy="65357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46A8607C" wp14:editId="44F3AAF0">
          <wp:simplePos x="0" y="0"/>
          <wp:positionH relativeFrom="margin">
            <wp:align>left</wp:align>
          </wp:positionH>
          <wp:positionV relativeFrom="paragraph">
            <wp:posOffset>-508635</wp:posOffset>
          </wp:positionV>
          <wp:extent cx="654050" cy="558668"/>
          <wp:effectExtent l="0" t="0" r="0" b="0"/>
          <wp:wrapNone/>
          <wp:docPr id="1906316966" name="image1.png" descr="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656704" cy="56093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28A8"/>
    <w:multiLevelType w:val="hybridMultilevel"/>
    <w:tmpl w:val="36AE125A"/>
    <w:lvl w:ilvl="0" w:tplc="3D461C7C">
      <w:start w:val="1"/>
      <w:numFmt w:val="decimal"/>
      <w:lvlText w:val="%1-"/>
      <w:lvlJc w:val="left"/>
      <w:pPr>
        <w:ind w:left="720" w:hanging="360"/>
      </w:pPr>
      <w:rPr>
        <w:rFonts w:eastAsiaTheme="majorEastAsia" w:hint="default"/>
        <w:color w:val="0F4761" w:themeColor="accent1" w:themeShade="BF"/>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10591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90153C0"/>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56842406">
    <w:abstractNumId w:val="2"/>
  </w:num>
  <w:num w:numId="2" w16cid:durableId="611060566">
    <w:abstractNumId w:val="0"/>
  </w:num>
  <w:num w:numId="3" w16cid:durableId="172204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3C"/>
    <w:rsid w:val="0001757C"/>
    <w:rsid w:val="00124FF5"/>
    <w:rsid w:val="00146CC4"/>
    <w:rsid w:val="0017112B"/>
    <w:rsid w:val="001A792F"/>
    <w:rsid w:val="001C7C31"/>
    <w:rsid w:val="002234CB"/>
    <w:rsid w:val="002332C3"/>
    <w:rsid w:val="002656E2"/>
    <w:rsid w:val="00291516"/>
    <w:rsid w:val="003416AC"/>
    <w:rsid w:val="00351EC8"/>
    <w:rsid w:val="0043382E"/>
    <w:rsid w:val="004568E5"/>
    <w:rsid w:val="004A5B6D"/>
    <w:rsid w:val="00504E2A"/>
    <w:rsid w:val="005A317B"/>
    <w:rsid w:val="005B5E7F"/>
    <w:rsid w:val="005F0119"/>
    <w:rsid w:val="0068377B"/>
    <w:rsid w:val="00687B3F"/>
    <w:rsid w:val="006905DE"/>
    <w:rsid w:val="00693EC4"/>
    <w:rsid w:val="00710D17"/>
    <w:rsid w:val="0071529D"/>
    <w:rsid w:val="00756D22"/>
    <w:rsid w:val="007A3213"/>
    <w:rsid w:val="007F2E81"/>
    <w:rsid w:val="008B08C3"/>
    <w:rsid w:val="009308C0"/>
    <w:rsid w:val="009B493C"/>
    <w:rsid w:val="009E3D38"/>
    <w:rsid w:val="00A27674"/>
    <w:rsid w:val="00A66266"/>
    <w:rsid w:val="00A75D77"/>
    <w:rsid w:val="00AE3950"/>
    <w:rsid w:val="00B170A2"/>
    <w:rsid w:val="00B40396"/>
    <w:rsid w:val="00D36416"/>
    <w:rsid w:val="00DE145E"/>
    <w:rsid w:val="00E94648"/>
    <w:rsid w:val="00EB6D4F"/>
    <w:rsid w:val="00ED5784"/>
    <w:rsid w:val="00F10AB3"/>
    <w:rsid w:val="00F13B77"/>
    <w:rsid w:val="00F75FA8"/>
    <w:rsid w:val="00F804F2"/>
    <w:rsid w:val="00FA031B"/>
    <w:rsid w:val="00FE7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161B8"/>
  <w15:chartTrackingRefBased/>
  <w15:docId w15:val="{901A3809-24FC-43F7-8463-BC4ECCC6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9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B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B49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B493C"/>
    <w:pPr>
      <w:keepNext/>
      <w:keepLines/>
      <w:spacing w:before="8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B493C"/>
    <w:pPr>
      <w:keepNext/>
      <w:keepLines/>
      <w:spacing w:before="8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B49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B49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B49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9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9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B49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9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9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9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9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9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9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93C"/>
    <w:rPr>
      <w:rFonts w:eastAsiaTheme="majorEastAsia" w:cstheme="majorBidi"/>
      <w:color w:val="272727" w:themeColor="text1" w:themeTint="D8"/>
    </w:rPr>
  </w:style>
  <w:style w:type="paragraph" w:styleId="Title">
    <w:name w:val="Title"/>
    <w:basedOn w:val="Normal"/>
    <w:next w:val="Normal"/>
    <w:link w:val="TitleChar"/>
    <w:uiPriority w:val="10"/>
    <w:qFormat/>
    <w:rsid w:val="009B49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9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9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9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93C"/>
    <w:pPr>
      <w:spacing w:before="160"/>
      <w:jc w:val="center"/>
    </w:pPr>
    <w:rPr>
      <w:i/>
      <w:iCs/>
      <w:color w:val="404040" w:themeColor="text1" w:themeTint="BF"/>
    </w:rPr>
  </w:style>
  <w:style w:type="character" w:customStyle="1" w:styleId="QuoteChar">
    <w:name w:val="Quote Char"/>
    <w:basedOn w:val="DefaultParagraphFont"/>
    <w:link w:val="Quote"/>
    <w:uiPriority w:val="29"/>
    <w:rsid w:val="009B493C"/>
    <w:rPr>
      <w:i/>
      <w:iCs/>
      <w:color w:val="404040" w:themeColor="text1" w:themeTint="BF"/>
    </w:rPr>
  </w:style>
  <w:style w:type="paragraph" w:styleId="ListParagraph">
    <w:name w:val="List Paragraph"/>
    <w:basedOn w:val="Normal"/>
    <w:uiPriority w:val="34"/>
    <w:qFormat/>
    <w:rsid w:val="009B493C"/>
    <w:pPr>
      <w:ind w:left="720"/>
      <w:contextualSpacing/>
    </w:pPr>
  </w:style>
  <w:style w:type="character" w:styleId="IntenseEmphasis">
    <w:name w:val="Intense Emphasis"/>
    <w:basedOn w:val="DefaultParagraphFont"/>
    <w:uiPriority w:val="21"/>
    <w:qFormat/>
    <w:rsid w:val="009B493C"/>
    <w:rPr>
      <w:i/>
      <w:iCs/>
      <w:color w:val="0F4761" w:themeColor="accent1" w:themeShade="BF"/>
    </w:rPr>
  </w:style>
  <w:style w:type="paragraph" w:styleId="IntenseQuote">
    <w:name w:val="Intense Quote"/>
    <w:basedOn w:val="Normal"/>
    <w:next w:val="Normal"/>
    <w:link w:val="IntenseQuoteChar"/>
    <w:uiPriority w:val="30"/>
    <w:qFormat/>
    <w:rsid w:val="009B49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93C"/>
    <w:rPr>
      <w:i/>
      <w:iCs/>
      <w:color w:val="0F4761" w:themeColor="accent1" w:themeShade="BF"/>
    </w:rPr>
  </w:style>
  <w:style w:type="character" w:styleId="IntenseReference">
    <w:name w:val="Intense Reference"/>
    <w:basedOn w:val="DefaultParagraphFont"/>
    <w:uiPriority w:val="32"/>
    <w:qFormat/>
    <w:rsid w:val="009B493C"/>
    <w:rPr>
      <w:b/>
      <w:bCs/>
      <w:smallCaps/>
      <w:color w:val="0F4761" w:themeColor="accent1" w:themeShade="BF"/>
      <w:spacing w:val="5"/>
    </w:rPr>
  </w:style>
  <w:style w:type="character" w:styleId="Hyperlink">
    <w:name w:val="Hyperlink"/>
    <w:basedOn w:val="DefaultParagraphFont"/>
    <w:uiPriority w:val="99"/>
    <w:unhideWhenUsed/>
    <w:rsid w:val="00B170A2"/>
    <w:rPr>
      <w:color w:val="467886" w:themeColor="hyperlink"/>
      <w:u w:val="single"/>
    </w:rPr>
  </w:style>
  <w:style w:type="table" w:styleId="TableGrid">
    <w:name w:val="Table Grid"/>
    <w:basedOn w:val="TableNormal"/>
    <w:uiPriority w:val="39"/>
    <w:rsid w:val="00AE3950"/>
    <w:pPr>
      <w:spacing w:after="0"/>
    </w:pPr>
    <w:rPr>
      <w:rFonts w:eastAsiaTheme="minorEastAsia"/>
      <w:kern w:val="0"/>
      <w:sz w:val="24"/>
      <w:szCs w:val="24"/>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12B"/>
    <w:pPr>
      <w:widowControl w:val="0"/>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68377B"/>
    <w:pPr>
      <w:tabs>
        <w:tab w:val="center" w:pos="4680"/>
        <w:tab w:val="right" w:pos="9360"/>
      </w:tabs>
      <w:spacing w:after="0"/>
    </w:pPr>
  </w:style>
  <w:style w:type="character" w:customStyle="1" w:styleId="HeaderChar">
    <w:name w:val="Header Char"/>
    <w:basedOn w:val="DefaultParagraphFont"/>
    <w:link w:val="Header"/>
    <w:uiPriority w:val="99"/>
    <w:rsid w:val="0068377B"/>
  </w:style>
  <w:style w:type="paragraph" w:styleId="Footer">
    <w:name w:val="footer"/>
    <w:basedOn w:val="Normal"/>
    <w:link w:val="FooterChar"/>
    <w:uiPriority w:val="99"/>
    <w:unhideWhenUsed/>
    <w:rsid w:val="0068377B"/>
    <w:pPr>
      <w:tabs>
        <w:tab w:val="center" w:pos="4680"/>
        <w:tab w:val="right" w:pos="9360"/>
      </w:tabs>
      <w:spacing w:after="0"/>
    </w:pPr>
  </w:style>
  <w:style w:type="character" w:customStyle="1" w:styleId="FooterChar">
    <w:name w:val="Footer Char"/>
    <w:basedOn w:val="DefaultParagraphFont"/>
    <w:link w:val="Footer"/>
    <w:uiPriority w:val="99"/>
    <w:rsid w:val="0068377B"/>
  </w:style>
  <w:style w:type="character" w:styleId="UnresolvedMention">
    <w:name w:val="Unresolved Mention"/>
    <w:basedOn w:val="DefaultParagraphFont"/>
    <w:uiPriority w:val="99"/>
    <w:semiHidden/>
    <w:unhideWhenUsed/>
    <w:rsid w:val="00146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cyc.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bilitycup2025@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92069-85E4-4B82-A093-BD37F587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Stone</dc:creator>
  <cp:keywords/>
  <dc:description/>
  <cp:lastModifiedBy>Paula Stone</cp:lastModifiedBy>
  <cp:revision>11</cp:revision>
  <dcterms:created xsi:type="dcterms:W3CDTF">2025-02-26T13:19:00Z</dcterms:created>
  <dcterms:modified xsi:type="dcterms:W3CDTF">2025-03-01T17:58:00Z</dcterms:modified>
</cp:coreProperties>
</file>